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EA" w:rsidRDefault="003741EA" w:rsidP="003741EA">
      <w:pPr>
        <w:rPr>
          <w:rFonts w:ascii="Times New Roman" w:hAnsi="Times New Roman"/>
          <w:sz w:val="24"/>
          <w:szCs w:val="24"/>
        </w:rPr>
      </w:pPr>
    </w:p>
    <w:p w:rsidR="003741EA" w:rsidRDefault="003741EA" w:rsidP="003741EA">
      <w:pPr>
        <w:rPr>
          <w:rFonts w:ascii="Times New Roman" w:hAnsi="Times New Roman"/>
          <w:sz w:val="24"/>
          <w:szCs w:val="24"/>
        </w:rPr>
      </w:pPr>
    </w:p>
    <w:p w:rsidR="003741EA" w:rsidRDefault="003741EA" w:rsidP="003741EA">
      <w:pPr>
        <w:rPr>
          <w:rFonts w:ascii="Times New Roman" w:hAnsi="Times New Roman"/>
          <w:sz w:val="24"/>
          <w:szCs w:val="24"/>
        </w:rPr>
      </w:pPr>
    </w:p>
    <w:p w:rsidR="003741EA" w:rsidRDefault="003741EA" w:rsidP="003741EA">
      <w:pPr>
        <w:rPr>
          <w:rFonts w:ascii="Times New Roman" w:hAnsi="Times New Roman"/>
          <w:sz w:val="24"/>
          <w:szCs w:val="24"/>
        </w:rPr>
      </w:pPr>
    </w:p>
    <w:p w:rsidR="003741EA" w:rsidRDefault="003741EA" w:rsidP="003741EA">
      <w:pPr>
        <w:rPr>
          <w:rFonts w:ascii="Times New Roman" w:hAnsi="Times New Roman"/>
          <w:sz w:val="24"/>
          <w:szCs w:val="24"/>
        </w:rPr>
      </w:pPr>
    </w:p>
    <w:p w:rsidR="003741EA" w:rsidRDefault="003741EA" w:rsidP="003741EA">
      <w:pPr>
        <w:rPr>
          <w:rFonts w:ascii="Times New Roman" w:hAnsi="Times New Roman"/>
          <w:sz w:val="24"/>
          <w:szCs w:val="24"/>
        </w:rPr>
      </w:pPr>
    </w:p>
    <w:p w:rsidR="003741EA" w:rsidRDefault="003741EA" w:rsidP="003741EA">
      <w:pPr>
        <w:autoSpaceDE w:val="0"/>
        <w:autoSpaceDN w:val="0"/>
        <w:adjustRightInd w:val="0"/>
        <w:spacing w:after="0" w:line="240" w:lineRule="auto"/>
        <w:rPr>
          <w:rFonts w:ascii="Times New Roman" w:hAnsi="Times New Roman"/>
          <w:b/>
          <w:bCs/>
          <w:color w:val="000000"/>
          <w:sz w:val="32"/>
          <w:szCs w:val="32"/>
        </w:rPr>
      </w:pPr>
    </w:p>
    <w:p w:rsidR="003741EA" w:rsidRDefault="003741EA" w:rsidP="003741EA">
      <w:pPr>
        <w:autoSpaceDE w:val="0"/>
        <w:autoSpaceDN w:val="0"/>
        <w:adjustRightInd w:val="0"/>
        <w:spacing w:after="0" w:line="240" w:lineRule="auto"/>
        <w:rPr>
          <w:rFonts w:ascii="Times New Roman" w:hAnsi="Times New Roman"/>
          <w:b/>
          <w:bCs/>
          <w:color w:val="000000"/>
          <w:sz w:val="32"/>
          <w:szCs w:val="32"/>
        </w:rPr>
      </w:pPr>
    </w:p>
    <w:p w:rsidR="003741EA" w:rsidRDefault="003741EA" w:rsidP="003741EA">
      <w:pPr>
        <w:autoSpaceDE w:val="0"/>
        <w:autoSpaceDN w:val="0"/>
        <w:adjustRightInd w:val="0"/>
        <w:spacing w:after="0" w:line="240" w:lineRule="auto"/>
        <w:rPr>
          <w:rFonts w:ascii="Times New Roman" w:hAnsi="Times New Roman"/>
          <w:b/>
          <w:bCs/>
          <w:color w:val="000000"/>
          <w:sz w:val="32"/>
          <w:szCs w:val="32"/>
        </w:rPr>
      </w:pPr>
    </w:p>
    <w:p w:rsidR="003741EA" w:rsidRDefault="003741EA" w:rsidP="003741EA">
      <w:pPr>
        <w:autoSpaceDE w:val="0"/>
        <w:autoSpaceDN w:val="0"/>
        <w:adjustRightInd w:val="0"/>
        <w:spacing w:after="0" w:line="240" w:lineRule="auto"/>
        <w:rPr>
          <w:rFonts w:ascii="Times New Roman" w:hAnsi="Times New Roman"/>
          <w:b/>
          <w:bCs/>
          <w:color w:val="000000"/>
          <w:sz w:val="32"/>
          <w:szCs w:val="32"/>
        </w:rPr>
      </w:pPr>
    </w:p>
    <w:p w:rsidR="003741EA" w:rsidRDefault="003741EA" w:rsidP="003741EA">
      <w:pPr>
        <w:autoSpaceDE w:val="0"/>
        <w:autoSpaceDN w:val="0"/>
        <w:adjustRightInd w:val="0"/>
        <w:spacing w:after="0" w:line="240" w:lineRule="auto"/>
        <w:rPr>
          <w:rFonts w:ascii="Times New Roman" w:hAnsi="Times New Roman"/>
          <w:b/>
          <w:bCs/>
          <w:color w:val="000000"/>
          <w:sz w:val="32"/>
          <w:szCs w:val="32"/>
        </w:rPr>
      </w:pPr>
    </w:p>
    <w:p w:rsidR="003741EA" w:rsidRDefault="003741EA" w:rsidP="003741EA">
      <w:pPr>
        <w:autoSpaceDE w:val="0"/>
        <w:autoSpaceDN w:val="0"/>
        <w:adjustRightInd w:val="0"/>
        <w:spacing w:after="0" w:line="240" w:lineRule="auto"/>
        <w:rPr>
          <w:rFonts w:ascii="Times New Roman" w:hAnsi="Times New Roman"/>
          <w:b/>
          <w:bCs/>
          <w:color w:val="000000"/>
          <w:sz w:val="32"/>
          <w:szCs w:val="32"/>
        </w:rPr>
      </w:pPr>
    </w:p>
    <w:p w:rsidR="003741EA" w:rsidRDefault="003741EA" w:rsidP="003741EA">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center"/>
        <w:rPr>
          <w:rFonts w:ascii="Times New Roman" w:hAnsi="Times New Roman"/>
          <w:b/>
          <w:bCs/>
          <w:color w:val="000000"/>
          <w:sz w:val="32"/>
          <w:szCs w:val="32"/>
        </w:rPr>
      </w:pPr>
      <w:r>
        <w:rPr>
          <w:rFonts w:ascii="Times New Roman" w:hAnsi="Times New Roman"/>
          <w:b/>
          <w:bCs/>
          <w:color w:val="000000"/>
          <w:sz w:val="32"/>
          <w:szCs w:val="32"/>
        </w:rPr>
        <w:t xml:space="preserve">REGOLAMENTO </w:t>
      </w:r>
    </w:p>
    <w:p w:rsidR="003741EA" w:rsidRDefault="003741EA" w:rsidP="003741EA">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center"/>
        <w:rPr>
          <w:rFonts w:ascii="Times New Roman" w:hAnsi="Times New Roman"/>
          <w:b/>
          <w:bCs/>
          <w:color w:val="000000"/>
          <w:sz w:val="32"/>
          <w:szCs w:val="32"/>
        </w:rPr>
      </w:pPr>
      <w:r>
        <w:rPr>
          <w:rFonts w:ascii="Times New Roman" w:hAnsi="Times New Roman"/>
          <w:b/>
          <w:bCs/>
          <w:color w:val="000000"/>
          <w:sz w:val="32"/>
          <w:szCs w:val="32"/>
        </w:rPr>
        <w:t>PER L’AFFIDAMENTO IN CONCESSIONE D’USO</w:t>
      </w:r>
    </w:p>
    <w:p w:rsidR="003741EA" w:rsidRDefault="003741EA" w:rsidP="003741EA">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center"/>
        <w:rPr>
          <w:rFonts w:ascii="Times New Roman" w:hAnsi="Times New Roman"/>
          <w:b/>
          <w:bCs/>
          <w:color w:val="000000"/>
          <w:sz w:val="32"/>
          <w:szCs w:val="32"/>
        </w:rPr>
      </w:pPr>
      <w:r>
        <w:rPr>
          <w:rFonts w:ascii="Times New Roman" w:hAnsi="Times New Roman"/>
          <w:b/>
          <w:bCs/>
          <w:color w:val="000000"/>
          <w:sz w:val="32"/>
          <w:szCs w:val="32"/>
        </w:rPr>
        <w:t>DEGLI IMPIANTI SPORTIVI DI PROPRIETA’ COMUNALE</w:t>
      </w:r>
    </w:p>
    <w:p w:rsidR="003741EA" w:rsidRDefault="003741EA" w:rsidP="003741EA">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center"/>
        <w:rPr>
          <w:rFonts w:ascii="Times New Roman" w:hAnsi="Times New Roman"/>
          <w:b/>
          <w:bCs/>
          <w:color w:val="000000"/>
          <w:sz w:val="32"/>
          <w:szCs w:val="32"/>
        </w:rPr>
      </w:pPr>
    </w:p>
    <w:p w:rsidR="003741EA" w:rsidRDefault="003741EA" w:rsidP="003741EA">
      <w:pPr>
        <w:autoSpaceDE w:val="0"/>
        <w:autoSpaceDN w:val="0"/>
        <w:adjustRightInd w:val="0"/>
        <w:spacing w:after="0" w:line="240" w:lineRule="auto"/>
        <w:rPr>
          <w:rFonts w:ascii="Times New Roman" w:hAnsi="Times New Roman"/>
          <w:b/>
          <w:bCs/>
          <w:color w:val="000000"/>
          <w:sz w:val="32"/>
          <w:szCs w:val="32"/>
        </w:rPr>
      </w:pPr>
    </w:p>
    <w:p w:rsidR="003741EA" w:rsidRDefault="003741EA" w:rsidP="003741EA">
      <w:pPr>
        <w:rPr>
          <w:rFonts w:ascii="Times New Roman" w:hAnsi="Times New Roman"/>
          <w:b/>
          <w:bCs/>
          <w:color w:val="000000"/>
          <w:sz w:val="32"/>
          <w:szCs w:val="32"/>
        </w:rPr>
      </w:pPr>
      <w:r>
        <w:rPr>
          <w:rFonts w:ascii="Times New Roman" w:hAnsi="Times New Roman"/>
          <w:b/>
          <w:bCs/>
          <w:color w:val="000000"/>
          <w:sz w:val="32"/>
          <w:szCs w:val="32"/>
        </w:rPr>
        <w:br w:type="page"/>
      </w:r>
    </w:p>
    <w:p w:rsidR="003741EA" w:rsidRPr="00DA2583" w:rsidRDefault="003741EA" w:rsidP="003741EA">
      <w:pPr>
        <w:pStyle w:val="Titolosommario"/>
        <w:rPr>
          <w:lang w:val="it-IT"/>
        </w:rPr>
      </w:pPr>
      <w:r w:rsidRPr="00DA2583">
        <w:rPr>
          <w:lang w:val="it-IT"/>
        </w:rPr>
        <w:lastRenderedPageBreak/>
        <w:t>Indice</w:t>
      </w:r>
    </w:p>
    <w:p w:rsidR="003741EA" w:rsidRDefault="003741EA" w:rsidP="003741EA">
      <w:pPr>
        <w:pStyle w:val="Sommario3"/>
        <w:tabs>
          <w:tab w:val="right" w:leader="dot" w:pos="9016"/>
        </w:tabs>
        <w:rPr>
          <w:noProof/>
          <w:lang w:val="it-IT"/>
        </w:rPr>
      </w:pPr>
      <w:r w:rsidRPr="00957DFC">
        <w:fldChar w:fldCharType="begin"/>
      </w:r>
      <w:r>
        <w:instrText xml:space="preserve"> TOC \h \z \t "Heading 1,2,Heading 2,3,Title,1" </w:instrText>
      </w:r>
      <w:r w:rsidRPr="00957DFC">
        <w:fldChar w:fldCharType="separate"/>
      </w:r>
      <w:hyperlink w:anchor="_Toc357757090" w:history="1">
        <w:r w:rsidRPr="0072621A">
          <w:rPr>
            <w:rStyle w:val="Collegamentoipertestuale"/>
            <w:noProof/>
          </w:rPr>
          <w:t>ART. 1 – OGGETTO DELLA CONCESSIONE</w:t>
        </w:r>
        <w:r>
          <w:rPr>
            <w:noProof/>
            <w:webHidden/>
          </w:rPr>
          <w:tab/>
        </w:r>
        <w:r>
          <w:rPr>
            <w:noProof/>
            <w:webHidden/>
          </w:rPr>
          <w:fldChar w:fldCharType="begin"/>
        </w:r>
        <w:r>
          <w:rPr>
            <w:noProof/>
            <w:webHidden/>
          </w:rPr>
          <w:instrText xml:space="preserve"> PAGEREF _Toc357757090 \h </w:instrText>
        </w:r>
        <w:r>
          <w:rPr>
            <w:noProof/>
            <w:webHidden/>
          </w:rPr>
        </w:r>
        <w:r>
          <w:rPr>
            <w:noProof/>
            <w:webHidden/>
          </w:rPr>
          <w:fldChar w:fldCharType="separate"/>
        </w:r>
        <w:r>
          <w:rPr>
            <w:noProof/>
            <w:webHidden/>
          </w:rPr>
          <w:t>5</w:t>
        </w:r>
        <w:r>
          <w:rPr>
            <w:noProof/>
            <w:webHidden/>
          </w:rPr>
          <w:fldChar w:fldCharType="end"/>
        </w:r>
      </w:hyperlink>
    </w:p>
    <w:p w:rsidR="003741EA" w:rsidRDefault="003741EA" w:rsidP="003741EA">
      <w:pPr>
        <w:pStyle w:val="Sommario3"/>
        <w:tabs>
          <w:tab w:val="right" w:leader="dot" w:pos="9016"/>
        </w:tabs>
        <w:rPr>
          <w:noProof/>
          <w:lang w:val="it-IT"/>
        </w:rPr>
      </w:pPr>
      <w:hyperlink w:anchor="_Toc357757091" w:history="1">
        <w:r w:rsidRPr="0072621A">
          <w:rPr>
            <w:rStyle w:val="Collegamentoipertestuale"/>
            <w:noProof/>
          </w:rPr>
          <w:t>ART. 2 – FINALITA’ DELLA PRESTAZIONE</w:t>
        </w:r>
        <w:r>
          <w:rPr>
            <w:noProof/>
            <w:webHidden/>
          </w:rPr>
          <w:tab/>
        </w:r>
        <w:r>
          <w:rPr>
            <w:noProof/>
            <w:webHidden/>
          </w:rPr>
          <w:fldChar w:fldCharType="begin"/>
        </w:r>
        <w:r>
          <w:rPr>
            <w:noProof/>
            <w:webHidden/>
          </w:rPr>
          <w:instrText xml:space="preserve"> PAGEREF _Toc357757091 \h </w:instrText>
        </w:r>
        <w:r>
          <w:rPr>
            <w:noProof/>
            <w:webHidden/>
          </w:rPr>
        </w:r>
        <w:r>
          <w:rPr>
            <w:noProof/>
            <w:webHidden/>
          </w:rPr>
          <w:fldChar w:fldCharType="separate"/>
        </w:r>
        <w:r>
          <w:rPr>
            <w:noProof/>
            <w:webHidden/>
          </w:rPr>
          <w:t>5</w:t>
        </w:r>
        <w:r>
          <w:rPr>
            <w:noProof/>
            <w:webHidden/>
          </w:rPr>
          <w:fldChar w:fldCharType="end"/>
        </w:r>
      </w:hyperlink>
    </w:p>
    <w:p w:rsidR="003741EA" w:rsidRDefault="003741EA" w:rsidP="003741EA">
      <w:pPr>
        <w:pStyle w:val="Sommario3"/>
        <w:tabs>
          <w:tab w:val="right" w:leader="dot" w:pos="9016"/>
        </w:tabs>
        <w:rPr>
          <w:noProof/>
          <w:lang w:val="it-IT"/>
        </w:rPr>
      </w:pPr>
      <w:hyperlink w:anchor="_Toc357757092" w:history="1">
        <w:r w:rsidRPr="0072621A">
          <w:rPr>
            <w:rStyle w:val="Collegamentoipertestuale"/>
            <w:noProof/>
          </w:rPr>
          <w:t>ART. 3 – INIZIO TERMINI DI ESECUZIONE</w:t>
        </w:r>
        <w:r>
          <w:rPr>
            <w:noProof/>
            <w:webHidden/>
          </w:rPr>
          <w:tab/>
        </w:r>
        <w:r>
          <w:rPr>
            <w:noProof/>
            <w:webHidden/>
          </w:rPr>
          <w:fldChar w:fldCharType="begin"/>
        </w:r>
        <w:r>
          <w:rPr>
            <w:noProof/>
            <w:webHidden/>
          </w:rPr>
          <w:instrText xml:space="preserve"> PAGEREF _Toc357757092 \h </w:instrText>
        </w:r>
        <w:r>
          <w:rPr>
            <w:noProof/>
            <w:webHidden/>
          </w:rPr>
        </w:r>
        <w:r>
          <w:rPr>
            <w:noProof/>
            <w:webHidden/>
          </w:rPr>
          <w:fldChar w:fldCharType="separate"/>
        </w:r>
        <w:r>
          <w:rPr>
            <w:noProof/>
            <w:webHidden/>
          </w:rPr>
          <w:t>5</w:t>
        </w:r>
        <w:r>
          <w:rPr>
            <w:noProof/>
            <w:webHidden/>
          </w:rPr>
          <w:fldChar w:fldCharType="end"/>
        </w:r>
      </w:hyperlink>
    </w:p>
    <w:p w:rsidR="003741EA" w:rsidRDefault="003741EA" w:rsidP="003741EA">
      <w:pPr>
        <w:pStyle w:val="Sommario3"/>
        <w:tabs>
          <w:tab w:val="right" w:leader="dot" w:pos="9016"/>
        </w:tabs>
        <w:rPr>
          <w:noProof/>
          <w:lang w:val="it-IT"/>
        </w:rPr>
      </w:pPr>
      <w:hyperlink w:anchor="_Toc357757093" w:history="1">
        <w:r w:rsidRPr="0072621A">
          <w:rPr>
            <w:rStyle w:val="Collegamentoipertestuale"/>
            <w:noProof/>
          </w:rPr>
          <w:t>ART. 4 – LUOGO DI EFFETTUAZIONE DELLA PRESTAZIONE E CARATTERISTICHE DELL’AREA</w:t>
        </w:r>
        <w:r>
          <w:rPr>
            <w:noProof/>
            <w:webHidden/>
          </w:rPr>
          <w:tab/>
        </w:r>
        <w:r>
          <w:rPr>
            <w:noProof/>
            <w:webHidden/>
          </w:rPr>
          <w:fldChar w:fldCharType="begin"/>
        </w:r>
        <w:r>
          <w:rPr>
            <w:noProof/>
            <w:webHidden/>
          </w:rPr>
          <w:instrText xml:space="preserve"> PAGEREF _Toc357757093 \h </w:instrText>
        </w:r>
        <w:r>
          <w:rPr>
            <w:noProof/>
            <w:webHidden/>
          </w:rPr>
        </w:r>
        <w:r>
          <w:rPr>
            <w:noProof/>
            <w:webHidden/>
          </w:rPr>
          <w:fldChar w:fldCharType="separate"/>
        </w:r>
        <w:r>
          <w:rPr>
            <w:noProof/>
            <w:webHidden/>
          </w:rPr>
          <w:t>5</w:t>
        </w:r>
        <w:r>
          <w:rPr>
            <w:noProof/>
            <w:webHidden/>
          </w:rPr>
          <w:fldChar w:fldCharType="end"/>
        </w:r>
      </w:hyperlink>
    </w:p>
    <w:p w:rsidR="003741EA" w:rsidRDefault="003741EA" w:rsidP="003741EA">
      <w:pPr>
        <w:pStyle w:val="Sommario3"/>
        <w:tabs>
          <w:tab w:val="right" w:leader="dot" w:pos="9016"/>
        </w:tabs>
        <w:rPr>
          <w:noProof/>
          <w:lang w:val="it-IT"/>
        </w:rPr>
      </w:pPr>
      <w:hyperlink w:anchor="_Toc357757094" w:history="1">
        <w:r w:rsidRPr="0072621A">
          <w:rPr>
            <w:rStyle w:val="Collegamentoipertestuale"/>
            <w:noProof/>
          </w:rPr>
          <w:t>ART. 5 - OBBLIGHI DEL CONCESSIONARIO</w:t>
        </w:r>
        <w:r>
          <w:rPr>
            <w:noProof/>
            <w:webHidden/>
          </w:rPr>
          <w:tab/>
        </w:r>
        <w:r>
          <w:rPr>
            <w:noProof/>
            <w:webHidden/>
          </w:rPr>
          <w:fldChar w:fldCharType="begin"/>
        </w:r>
        <w:r>
          <w:rPr>
            <w:noProof/>
            <w:webHidden/>
          </w:rPr>
          <w:instrText xml:space="preserve"> PAGEREF _Toc357757094 \h </w:instrText>
        </w:r>
        <w:r>
          <w:rPr>
            <w:noProof/>
            <w:webHidden/>
          </w:rPr>
        </w:r>
        <w:r>
          <w:rPr>
            <w:noProof/>
            <w:webHidden/>
          </w:rPr>
          <w:fldChar w:fldCharType="separate"/>
        </w:r>
        <w:r>
          <w:rPr>
            <w:noProof/>
            <w:webHidden/>
          </w:rPr>
          <w:t>5</w:t>
        </w:r>
        <w:r>
          <w:rPr>
            <w:noProof/>
            <w:webHidden/>
          </w:rPr>
          <w:fldChar w:fldCharType="end"/>
        </w:r>
      </w:hyperlink>
    </w:p>
    <w:p w:rsidR="003741EA" w:rsidRDefault="003741EA" w:rsidP="003741EA">
      <w:pPr>
        <w:pStyle w:val="Sommario3"/>
        <w:tabs>
          <w:tab w:val="right" w:leader="dot" w:pos="9016"/>
        </w:tabs>
        <w:rPr>
          <w:noProof/>
          <w:lang w:val="it-IT"/>
        </w:rPr>
      </w:pPr>
      <w:hyperlink w:anchor="_Toc357757095" w:history="1">
        <w:r w:rsidRPr="0072621A">
          <w:rPr>
            <w:rStyle w:val="Collegamentoipertestuale"/>
            <w:noProof/>
          </w:rPr>
          <w:t>ART. 6 – MODALITA’ DI UTILIZZO DELLA STRUTTURA</w:t>
        </w:r>
        <w:r>
          <w:rPr>
            <w:noProof/>
            <w:webHidden/>
          </w:rPr>
          <w:tab/>
        </w:r>
        <w:r>
          <w:rPr>
            <w:noProof/>
            <w:webHidden/>
          </w:rPr>
          <w:fldChar w:fldCharType="begin"/>
        </w:r>
        <w:r>
          <w:rPr>
            <w:noProof/>
            <w:webHidden/>
          </w:rPr>
          <w:instrText xml:space="preserve"> PAGEREF _Toc357757095 \h </w:instrText>
        </w:r>
        <w:r>
          <w:rPr>
            <w:noProof/>
            <w:webHidden/>
          </w:rPr>
        </w:r>
        <w:r>
          <w:rPr>
            <w:noProof/>
            <w:webHidden/>
          </w:rPr>
          <w:fldChar w:fldCharType="separate"/>
        </w:r>
        <w:r>
          <w:rPr>
            <w:noProof/>
            <w:webHidden/>
          </w:rPr>
          <w:t>6</w:t>
        </w:r>
        <w:r>
          <w:rPr>
            <w:noProof/>
            <w:webHidden/>
          </w:rPr>
          <w:fldChar w:fldCharType="end"/>
        </w:r>
      </w:hyperlink>
    </w:p>
    <w:p w:rsidR="003741EA" w:rsidRDefault="003741EA" w:rsidP="003741EA">
      <w:pPr>
        <w:pStyle w:val="Sommario3"/>
        <w:tabs>
          <w:tab w:val="right" w:leader="dot" w:pos="9016"/>
        </w:tabs>
        <w:rPr>
          <w:noProof/>
          <w:lang w:val="it-IT"/>
        </w:rPr>
      </w:pPr>
      <w:hyperlink w:anchor="_Toc357757096" w:history="1">
        <w:r w:rsidRPr="0072621A">
          <w:rPr>
            <w:rStyle w:val="Collegamentoipertestuale"/>
            <w:noProof/>
          </w:rPr>
          <w:t>ART. 7 – SERVIZI A FAVORE DELL’AMMINISTRAZIONE COMUNALE</w:t>
        </w:r>
        <w:r>
          <w:rPr>
            <w:noProof/>
            <w:webHidden/>
          </w:rPr>
          <w:tab/>
        </w:r>
        <w:r>
          <w:rPr>
            <w:noProof/>
            <w:webHidden/>
          </w:rPr>
          <w:fldChar w:fldCharType="begin"/>
        </w:r>
        <w:r>
          <w:rPr>
            <w:noProof/>
            <w:webHidden/>
          </w:rPr>
          <w:instrText xml:space="preserve"> PAGEREF _Toc357757096 \h </w:instrText>
        </w:r>
        <w:r>
          <w:rPr>
            <w:noProof/>
            <w:webHidden/>
          </w:rPr>
        </w:r>
        <w:r>
          <w:rPr>
            <w:noProof/>
            <w:webHidden/>
          </w:rPr>
          <w:fldChar w:fldCharType="separate"/>
        </w:r>
        <w:r>
          <w:rPr>
            <w:noProof/>
            <w:webHidden/>
          </w:rPr>
          <w:t>6</w:t>
        </w:r>
        <w:r>
          <w:rPr>
            <w:noProof/>
            <w:webHidden/>
          </w:rPr>
          <w:fldChar w:fldCharType="end"/>
        </w:r>
      </w:hyperlink>
    </w:p>
    <w:p w:rsidR="003741EA" w:rsidRDefault="003741EA" w:rsidP="003741EA">
      <w:pPr>
        <w:pStyle w:val="Sommario3"/>
        <w:tabs>
          <w:tab w:val="right" w:leader="dot" w:pos="9016"/>
        </w:tabs>
        <w:rPr>
          <w:noProof/>
          <w:lang w:val="it-IT"/>
        </w:rPr>
      </w:pPr>
      <w:hyperlink w:anchor="_Toc357757097" w:history="1">
        <w:r w:rsidRPr="0072621A">
          <w:rPr>
            <w:rStyle w:val="Collegamentoipertestuale"/>
            <w:noProof/>
          </w:rPr>
          <w:t>ART. 8 – ATTIVITA’ PROMOZIONALI, COMMERCIALI, SPONSORIZZAZIONI</w:t>
        </w:r>
        <w:r>
          <w:rPr>
            <w:noProof/>
            <w:webHidden/>
          </w:rPr>
          <w:tab/>
        </w:r>
        <w:r>
          <w:rPr>
            <w:noProof/>
            <w:webHidden/>
          </w:rPr>
          <w:fldChar w:fldCharType="begin"/>
        </w:r>
        <w:r>
          <w:rPr>
            <w:noProof/>
            <w:webHidden/>
          </w:rPr>
          <w:instrText xml:space="preserve"> PAGEREF _Toc357757097 \h </w:instrText>
        </w:r>
        <w:r>
          <w:rPr>
            <w:noProof/>
            <w:webHidden/>
          </w:rPr>
        </w:r>
        <w:r>
          <w:rPr>
            <w:noProof/>
            <w:webHidden/>
          </w:rPr>
          <w:fldChar w:fldCharType="separate"/>
        </w:r>
        <w:r>
          <w:rPr>
            <w:noProof/>
            <w:webHidden/>
          </w:rPr>
          <w:t>7</w:t>
        </w:r>
        <w:r>
          <w:rPr>
            <w:noProof/>
            <w:webHidden/>
          </w:rPr>
          <w:fldChar w:fldCharType="end"/>
        </w:r>
      </w:hyperlink>
    </w:p>
    <w:p w:rsidR="003741EA" w:rsidRDefault="003741EA" w:rsidP="003741EA">
      <w:pPr>
        <w:pStyle w:val="Sommario3"/>
        <w:tabs>
          <w:tab w:val="right" w:leader="dot" w:pos="9016"/>
        </w:tabs>
        <w:rPr>
          <w:noProof/>
          <w:lang w:val="it-IT"/>
        </w:rPr>
      </w:pPr>
      <w:hyperlink w:anchor="_Toc357757098" w:history="1">
        <w:r w:rsidRPr="0072621A">
          <w:rPr>
            <w:rStyle w:val="Collegamentoipertestuale"/>
            <w:noProof/>
          </w:rPr>
          <w:t>ART. 9 – REFERENTE</w:t>
        </w:r>
        <w:r>
          <w:rPr>
            <w:noProof/>
            <w:webHidden/>
          </w:rPr>
          <w:tab/>
        </w:r>
        <w:r>
          <w:rPr>
            <w:noProof/>
            <w:webHidden/>
          </w:rPr>
          <w:fldChar w:fldCharType="begin"/>
        </w:r>
        <w:r>
          <w:rPr>
            <w:noProof/>
            <w:webHidden/>
          </w:rPr>
          <w:instrText xml:space="preserve"> PAGEREF _Toc357757098 \h </w:instrText>
        </w:r>
        <w:r>
          <w:rPr>
            <w:noProof/>
            <w:webHidden/>
          </w:rPr>
        </w:r>
        <w:r>
          <w:rPr>
            <w:noProof/>
            <w:webHidden/>
          </w:rPr>
          <w:fldChar w:fldCharType="separate"/>
        </w:r>
        <w:r>
          <w:rPr>
            <w:noProof/>
            <w:webHidden/>
          </w:rPr>
          <w:t>7</w:t>
        </w:r>
        <w:r>
          <w:rPr>
            <w:noProof/>
            <w:webHidden/>
          </w:rPr>
          <w:fldChar w:fldCharType="end"/>
        </w:r>
      </w:hyperlink>
    </w:p>
    <w:p w:rsidR="003741EA" w:rsidRDefault="003741EA" w:rsidP="003741EA">
      <w:pPr>
        <w:pStyle w:val="Sommario3"/>
        <w:tabs>
          <w:tab w:val="right" w:leader="dot" w:pos="9016"/>
        </w:tabs>
        <w:rPr>
          <w:noProof/>
          <w:lang w:val="it-IT"/>
        </w:rPr>
      </w:pPr>
      <w:hyperlink w:anchor="_Toc357757099" w:history="1">
        <w:r w:rsidRPr="0072621A">
          <w:rPr>
            <w:rStyle w:val="Collegamentoipertestuale"/>
            <w:noProof/>
          </w:rPr>
          <w:t>ART. 10 – RESTITUZIONE DEGLI IMPIANTI</w:t>
        </w:r>
        <w:r>
          <w:rPr>
            <w:noProof/>
            <w:webHidden/>
          </w:rPr>
          <w:tab/>
        </w:r>
        <w:r>
          <w:rPr>
            <w:noProof/>
            <w:webHidden/>
          </w:rPr>
          <w:fldChar w:fldCharType="begin"/>
        </w:r>
        <w:r>
          <w:rPr>
            <w:noProof/>
            <w:webHidden/>
          </w:rPr>
          <w:instrText xml:space="preserve"> PAGEREF _Toc357757099 \h </w:instrText>
        </w:r>
        <w:r>
          <w:rPr>
            <w:noProof/>
            <w:webHidden/>
          </w:rPr>
        </w:r>
        <w:r>
          <w:rPr>
            <w:noProof/>
            <w:webHidden/>
          </w:rPr>
          <w:fldChar w:fldCharType="separate"/>
        </w:r>
        <w:r>
          <w:rPr>
            <w:noProof/>
            <w:webHidden/>
          </w:rPr>
          <w:t>7</w:t>
        </w:r>
        <w:r>
          <w:rPr>
            <w:noProof/>
            <w:webHidden/>
          </w:rPr>
          <w:fldChar w:fldCharType="end"/>
        </w:r>
      </w:hyperlink>
    </w:p>
    <w:p w:rsidR="003741EA" w:rsidRDefault="003741EA" w:rsidP="003741EA">
      <w:pPr>
        <w:pStyle w:val="Sommario3"/>
        <w:tabs>
          <w:tab w:val="right" w:leader="dot" w:pos="9016"/>
        </w:tabs>
        <w:rPr>
          <w:noProof/>
          <w:lang w:val="it-IT"/>
        </w:rPr>
      </w:pPr>
      <w:hyperlink w:anchor="_Toc357757100" w:history="1">
        <w:r w:rsidRPr="0072621A">
          <w:rPr>
            <w:rStyle w:val="Collegamentoipertestuale"/>
            <w:noProof/>
          </w:rPr>
          <w:t>Art. 11 NORMA FINALE</w:t>
        </w:r>
        <w:r>
          <w:rPr>
            <w:noProof/>
            <w:webHidden/>
          </w:rPr>
          <w:tab/>
        </w:r>
        <w:r>
          <w:rPr>
            <w:noProof/>
            <w:webHidden/>
          </w:rPr>
          <w:fldChar w:fldCharType="begin"/>
        </w:r>
        <w:r>
          <w:rPr>
            <w:noProof/>
            <w:webHidden/>
          </w:rPr>
          <w:instrText xml:space="preserve"> PAGEREF _Toc357757100 \h </w:instrText>
        </w:r>
        <w:r>
          <w:rPr>
            <w:noProof/>
            <w:webHidden/>
          </w:rPr>
        </w:r>
        <w:r>
          <w:rPr>
            <w:noProof/>
            <w:webHidden/>
          </w:rPr>
          <w:fldChar w:fldCharType="separate"/>
        </w:r>
        <w:r>
          <w:rPr>
            <w:noProof/>
            <w:webHidden/>
          </w:rPr>
          <w:t>8</w:t>
        </w:r>
        <w:r>
          <w:rPr>
            <w:noProof/>
            <w:webHidden/>
          </w:rPr>
          <w:fldChar w:fldCharType="end"/>
        </w:r>
      </w:hyperlink>
    </w:p>
    <w:p w:rsidR="003741EA" w:rsidRDefault="003741EA" w:rsidP="003741EA">
      <w:r>
        <w:fldChar w:fldCharType="end"/>
      </w:r>
    </w:p>
    <w:p w:rsidR="003741EA" w:rsidRDefault="003741EA" w:rsidP="003741EA">
      <w:pPr>
        <w:rPr>
          <w:rFonts w:ascii="Times New Roman" w:hAnsi="Times New Roman"/>
          <w:b/>
          <w:bCs/>
          <w:color w:val="000000"/>
          <w:sz w:val="32"/>
          <w:szCs w:val="32"/>
        </w:rPr>
        <w:sectPr w:rsidR="003741EA" w:rsidSect="008B5A48">
          <w:headerReference w:type="default" r:id="rId5"/>
          <w:headerReference w:type="first" r:id="rId6"/>
          <w:pgSz w:w="11906" w:h="16838"/>
          <w:pgMar w:top="1440" w:right="1440" w:bottom="1440" w:left="1440" w:header="720" w:footer="720" w:gutter="0"/>
          <w:cols w:space="720"/>
          <w:titlePg/>
          <w:docGrid w:linePitch="360"/>
        </w:sectPr>
      </w:pPr>
    </w:p>
    <w:p w:rsidR="003741EA" w:rsidRPr="006C0CE9" w:rsidRDefault="003741EA" w:rsidP="003741EA">
      <w:pPr>
        <w:pStyle w:val="Titolo2"/>
      </w:pPr>
      <w:bookmarkStart w:id="0" w:name="_Toc357757090"/>
      <w:r w:rsidRPr="006C0CE9">
        <w:lastRenderedPageBreak/>
        <w:t>ART. 1 – OGGETTO DELLA CONCESSIONE</w:t>
      </w:r>
      <w:bookmarkEnd w:id="0"/>
    </w:p>
    <w:p w:rsidR="003741EA" w:rsidRPr="00EB4D9A" w:rsidRDefault="003741EA" w:rsidP="003741EA">
      <w:pPr>
        <w:autoSpaceDE w:val="0"/>
        <w:autoSpaceDN w:val="0"/>
        <w:adjustRightInd w:val="0"/>
        <w:spacing w:after="0" w:line="240" w:lineRule="auto"/>
        <w:jc w:val="both"/>
        <w:rPr>
          <w:rFonts w:ascii="Arial" w:hAnsi="Arial" w:cs="Arial"/>
          <w:color w:val="000000"/>
        </w:rPr>
      </w:pPr>
      <w:r w:rsidRPr="00EB4D9A">
        <w:rPr>
          <w:rFonts w:ascii="Arial" w:hAnsi="Arial" w:cs="Arial"/>
          <w:color w:val="000000"/>
        </w:rPr>
        <w:t xml:space="preserve">Costituisce oggetto del presente </w:t>
      </w:r>
      <w:r>
        <w:rPr>
          <w:rFonts w:ascii="Arial" w:hAnsi="Arial" w:cs="Arial"/>
          <w:color w:val="000000"/>
        </w:rPr>
        <w:t>Regolamento</w:t>
      </w:r>
      <w:r w:rsidRPr="00EB4D9A">
        <w:rPr>
          <w:rFonts w:ascii="Arial" w:hAnsi="Arial" w:cs="Arial"/>
          <w:color w:val="000000"/>
        </w:rPr>
        <w:t xml:space="preserve"> l’affidamento in concessione d’uso</w:t>
      </w:r>
      <w:r>
        <w:rPr>
          <w:rFonts w:ascii="Arial" w:hAnsi="Arial" w:cs="Arial"/>
          <w:color w:val="000000"/>
        </w:rPr>
        <w:t xml:space="preserve"> d</w:t>
      </w:r>
      <w:r w:rsidRPr="00EB4D9A">
        <w:rPr>
          <w:rFonts w:ascii="Arial" w:hAnsi="Arial" w:cs="Arial"/>
          <w:color w:val="000000"/>
        </w:rPr>
        <w:t>egli impianti sportivi, sit</w:t>
      </w:r>
      <w:r>
        <w:rPr>
          <w:rFonts w:ascii="Arial" w:hAnsi="Arial" w:cs="Arial"/>
          <w:color w:val="000000"/>
        </w:rPr>
        <w:t>i</w:t>
      </w:r>
      <w:r w:rsidRPr="00EB4D9A">
        <w:rPr>
          <w:rFonts w:ascii="Arial" w:hAnsi="Arial" w:cs="Arial"/>
          <w:color w:val="000000"/>
        </w:rPr>
        <w:t xml:space="preserve"> in Santa Maria di Licodia -, di proprietà comunale.</w:t>
      </w:r>
    </w:p>
    <w:p w:rsidR="003741EA" w:rsidRPr="006C0CE9" w:rsidRDefault="003741EA" w:rsidP="003741EA">
      <w:pPr>
        <w:pStyle w:val="Titolo2"/>
      </w:pPr>
      <w:bookmarkStart w:id="1" w:name="_Toc357757091"/>
      <w:r w:rsidRPr="006C0CE9">
        <w:t>ART. 2 – FINALITA’ DELLA PRESTAZIONE</w:t>
      </w:r>
      <w:bookmarkEnd w:id="1"/>
    </w:p>
    <w:p w:rsidR="003741EA" w:rsidRPr="00B11304" w:rsidRDefault="003741EA" w:rsidP="003741EA">
      <w:pPr>
        <w:autoSpaceDE w:val="0"/>
        <w:autoSpaceDN w:val="0"/>
        <w:adjustRightInd w:val="0"/>
        <w:spacing w:after="0" w:line="240" w:lineRule="auto"/>
        <w:jc w:val="both"/>
        <w:rPr>
          <w:rFonts w:ascii="Arial" w:hAnsi="Arial" w:cs="Arial"/>
          <w:color w:val="000000"/>
        </w:rPr>
      </w:pPr>
      <w:r w:rsidRPr="00B11304">
        <w:rPr>
          <w:rFonts w:ascii="Arial" w:hAnsi="Arial" w:cs="Arial"/>
          <w:color w:val="000000"/>
        </w:rPr>
        <w:t xml:space="preserve">Interesse e obiettivo principale dell’Amministrazione Comunale è quello di riqualificare gli impianti ed offrire alla Città di </w:t>
      </w:r>
      <w:r>
        <w:rPr>
          <w:rFonts w:ascii="Arial" w:hAnsi="Arial" w:cs="Arial"/>
          <w:color w:val="000000"/>
        </w:rPr>
        <w:t xml:space="preserve">Santa Maria di Licodia e alle Associazioni della Zona gli </w:t>
      </w:r>
      <w:r w:rsidRPr="00B11304">
        <w:rPr>
          <w:rFonts w:ascii="Arial" w:hAnsi="Arial" w:cs="Arial"/>
          <w:color w:val="000000"/>
        </w:rPr>
        <w:t>Impiant</w:t>
      </w:r>
      <w:r>
        <w:rPr>
          <w:rFonts w:ascii="Arial" w:hAnsi="Arial" w:cs="Arial"/>
          <w:color w:val="000000"/>
        </w:rPr>
        <w:t>i</w:t>
      </w:r>
      <w:r w:rsidRPr="00B11304">
        <w:rPr>
          <w:rFonts w:ascii="Arial" w:hAnsi="Arial" w:cs="Arial"/>
          <w:color w:val="000000"/>
        </w:rPr>
        <w:t xml:space="preserve"> destinat</w:t>
      </w:r>
      <w:r>
        <w:rPr>
          <w:rFonts w:ascii="Arial" w:hAnsi="Arial" w:cs="Arial"/>
          <w:color w:val="000000"/>
        </w:rPr>
        <w:t>i</w:t>
      </w:r>
      <w:r w:rsidRPr="00B11304">
        <w:rPr>
          <w:rFonts w:ascii="Arial" w:hAnsi="Arial" w:cs="Arial"/>
          <w:color w:val="000000"/>
        </w:rPr>
        <w:t xml:space="preserve"> alla promozione sportiva.</w:t>
      </w:r>
    </w:p>
    <w:p w:rsidR="003741EA" w:rsidRPr="006C0CE9" w:rsidRDefault="003741EA" w:rsidP="003741EA">
      <w:pPr>
        <w:pStyle w:val="Titolo2"/>
      </w:pPr>
      <w:bookmarkStart w:id="2" w:name="_Toc357757092"/>
      <w:r w:rsidRPr="006C0CE9">
        <w:t>ART. 3 – INIZIO TERMINI DI ESECUZIONE</w:t>
      </w:r>
      <w:bookmarkEnd w:id="2"/>
    </w:p>
    <w:p w:rsidR="003741EA" w:rsidRPr="00B11304" w:rsidRDefault="003741EA" w:rsidP="003741EA">
      <w:pPr>
        <w:pStyle w:val="Paragrafoelenco"/>
        <w:numPr>
          <w:ilvl w:val="0"/>
          <w:numId w:val="1"/>
        </w:numPr>
        <w:autoSpaceDE w:val="0"/>
        <w:autoSpaceDN w:val="0"/>
        <w:adjustRightInd w:val="0"/>
        <w:spacing w:before="60" w:after="60" w:line="240" w:lineRule="auto"/>
        <w:rPr>
          <w:rFonts w:ascii="Arial" w:hAnsi="Arial" w:cs="Arial"/>
          <w:color w:val="000000"/>
        </w:rPr>
      </w:pPr>
      <w:r w:rsidRPr="00B11304">
        <w:rPr>
          <w:rFonts w:ascii="Arial" w:hAnsi="Arial" w:cs="Arial"/>
          <w:color w:val="000000"/>
        </w:rPr>
        <w:t xml:space="preserve">Al termine della procedura di gara e subordinatamente alla stipulazione della convenzione, verrà consegnata al Concessionario l’area indicata in verde </w:t>
      </w:r>
      <w:r>
        <w:rPr>
          <w:rFonts w:ascii="Arial" w:hAnsi="Arial" w:cs="Arial"/>
          <w:color w:val="000000"/>
        </w:rPr>
        <w:t xml:space="preserve">in una </w:t>
      </w:r>
      <w:r w:rsidRPr="00B11304">
        <w:rPr>
          <w:rFonts w:ascii="Arial" w:hAnsi="Arial" w:cs="Arial"/>
          <w:color w:val="000000"/>
        </w:rPr>
        <w:t>planimetria allegata;</w:t>
      </w:r>
    </w:p>
    <w:p w:rsidR="003741EA" w:rsidRPr="00B11304" w:rsidRDefault="003741EA" w:rsidP="003741EA">
      <w:pPr>
        <w:pStyle w:val="Paragrafoelenco"/>
        <w:numPr>
          <w:ilvl w:val="0"/>
          <w:numId w:val="1"/>
        </w:numPr>
        <w:autoSpaceDE w:val="0"/>
        <w:autoSpaceDN w:val="0"/>
        <w:adjustRightInd w:val="0"/>
        <w:spacing w:before="60" w:after="60" w:line="240" w:lineRule="auto"/>
        <w:rPr>
          <w:rFonts w:ascii="Arial" w:hAnsi="Arial" w:cs="Arial"/>
          <w:color w:val="000000"/>
        </w:rPr>
      </w:pPr>
      <w:r w:rsidRPr="00B11304">
        <w:rPr>
          <w:rFonts w:ascii="Arial" w:hAnsi="Arial" w:cs="Arial"/>
          <w:color w:val="000000"/>
        </w:rPr>
        <w:t>La consegna dell’area avverrà con apposito verbale, sottoscritto dall’Amministrazione e dal concessionario.</w:t>
      </w:r>
    </w:p>
    <w:p w:rsidR="003741EA" w:rsidRPr="006C0CE9" w:rsidRDefault="003741EA" w:rsidP="003741EA">
      <w:pPr>
        <w:pStyle w:val="Titolo2"/>
      </w:pPr>
      <w:bookmarkStart w:id="3" w:name="_GoBack"/>
      <w:bookmarkStart w:id="4" w:name="_Toc357757093"/>
      <w:bookmarkEnd w:id="3"/>
      <w:r w:rsidRPr="006C0CE9">
        <w:t>ART. 4 – LUOGO DI EFFETTUAZIONE DELLA PRESTAZIONE E CARATTERISTICHE DELL’AREA</w:t>
      </w:r>
      <w:bookmarkEnd w:id="4"/>
    </w:p>
    <w:p w:rsidR="003741EA" w:rsidRPr="007D3B82" w:rsidRDefault="003741EA" w:rsidP="003741EA">
      <w:pPr>
        <w:autoSpaceDE w:val="0"/>
        <w:autoSpaceDN w:val="0"/>
        <w:adjustRightInd w:val="0"/>
        <w:spacing w:after="0" w:line="240" w:lineRule="auto"/>
        <w:rPr>
          <w:rFonts w:ascii="Arial" w:hAnsi="Arial" w:cs="Arial"/>
          <w:color w:val="000000"/>
        </w:rPr>
      </w:pPr>
      <w:r>
        <w:rPr>
          <w:rFonts w:ascii="Arial" w:hAnsi="Arial" w:cs="Arial"/>
          <w:color w:val="000000"/>
        </w:rPr>
        <w:t xml:space="preserve">Gli impianti sportivi </w:t>
      </w:r>
      <w:r w:rsidRPr="007D3B82">
        <w:rPr>
          <w:rFonts w:ascii="Arial" w:hAnsi="Arial" w:cs="Arial"/>
          <w:color w:val="000000"/>
        </w:rPr>
        <w:t>ha</w:t>
      </w:r>
      <w:r>
        <w:rPr>
          <w:rFonts w:ascii="Arial" w:hAnsi="Arial" w:cs="Arial"/>
          <w:color w:val="000000"/>
        </w:rPr>
        <w:t>nno</w:t>
      </w:r>
      <w:r w:rsidRPr="007D3B82">
        <w:rPr>
          <w:rFonts w:ascii="Arial" w:hAnsi="Arial" w:cs="Arial"/>
          <w:color w:val="000000"/>
        </w:rPr>
        <w:t xml:space="preserve"> una superficie di mq. </w:t>
      </w:r>
      <w:r>
        <w:rPr>
          <w:rFonts w:ascii="Arial" w:hAnsi="Arial" w:cs="Arial"/>
          <w:color w:val="000000"/>
        </w:rPr>
        <w:t xml:space="preserve"> ________</w:t>
      </w:r>
      <w:r w:rsidRPr="007D3B82">
        <w:rPr>
          <w:rFonts w:ascii="Arial" w:hAnsi="Arial" w:cs="Arial"/>
          <w:color w:val="000000"/>
        </w:rPr>
        <w:t xml:space="preserve"> circa, come da planimetria allegata al Bando di gara è identificato al Nuovo Catasto Terreni al Fg. </w:t>
      </w:r>
      <w:r>
        <w:rPr>
          <w:rFonts w:ascii="Arial" w:hAnsi="Arial" w:cs="Arial"/>
          <w:color w:val="000000"/>
        </w:rPr>
        <w:t xml:space="preserve">15 </w:t>
      </w:r>
      <w:r w:rsidRPr="007D3B82">
        <w:rPr>
          <w:rFonts w:ascii="Arial" w:hAnsi="Arial" w:cs="Arial"/>
          <w:color w:val="000000"/>
        </w:rPr>
        <w:t xml:space="preserve">– </w:t>
      </w:r>
      <w:r>
        <w:rPr>
          <w:rFonts w:ascii="Arial" w:hAnsi="Arial" w:cs="Arial"/>
          <w:color w:val="000000"/>
        </w:rPr>
        <w:t>partt. :891 – 65 – 892 – 378 – 861 – 478 – 477 – 379 – 638 – 837 – 866 – 865 – 67 – 796 - 890</w:t>
      </w:r>
      <w:r w:rsidRPr="007D3B82">
        <w:rPr>
          <w:rFonts w:ascii="Arial" w:hAnsi="Arial" w:cs="Arial"/>
          <w:color w:val="000000"/>
        </w:rPr>
        <w:t xml:space="preserve"> </w:t>
      </w:r>
    </w:p>
    <w:p w:rsidR="003741EA" w:rsidRPr="006C0CE9" w:rsidRDefault="003741EA" w:rsidP="003741EA">
      <w:pPr>
        <w:pStyle w:val="Titolo2"/>
      </w:pPr>
      <w:bookmarkStart w:id="5" w:name="_Toc357757094"/>
      <w:r w:rsidRPr="006C0CE9">
        <w:t>ART. 5 - OBBLIGHI DEL CONCESSIONARIO</w:t>
      </w:r>
      <w:bookmarkEnd w:id="5"/>
    </w:p>
    <w:p w:rsidR="003741EA" w:rsidRDefault="003741EA" w:rsidP="003741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Il concessionario dovrà:</w:t>
      </w:r>
    </w:p>
    <w:p w:rsidR="003741EA" w:rsidRDefault="003741EA" w:rsidP="003741EA">
      <w:pPr>
        <w:autoSpaceDE w:val="0"/>
        <w:autoSpaceDN w:val="0"/>
        <w:adjustRightInd w:val="0"/>
        <w:spacing w:after="0" w:line="240" w:lineRule="auto"/>
        <w:rPr>
          <w:rFonts w:ascii="Arial" w:hAnsi="Arial" w:cs="Arial"/>
          <w:color w:val="000000"/>
          <w:sz w:val="24"/>
          <w:szCs w:val="24"/>
        </w:rPr>
      </w:pPr>
    </w:p>
    <w:p w:rsidR="003741EA" w:rsidRPr="00B22BFC" w:rsidRDefault="003741EA" w:rsidP="003741EA">
      <w:pPr>
        <w:pStyle w:val="Paragrafoelenco"/>
        <w:numPr>
          <w:ilvl w:val="0"/>
          <w:numId w:val="2"/>
        </w:numPr>
        <w:spacing w:before="60" w:after="60"/>
        <w:ind w:hanging="720"/>
        <w:jc w:val="both"/>
        <w:rPr>
          <w:rFonts w:ascii="Arial" w:hAnsi="Arial" w:cs="Arial"/>
          <w:sz w:val="24"/>
          <w:szCs w:val="24"/>
        </w:rPr>
      </w:pPr>
      <w:r w:rsidRPr="008B5A48">
        <w:rPr>
          <w:rFonts w:ascii="Arial" w:hAnsi="Arial" w:cs="Arial"/>
          <w:sz w:val="24"/>
          <w:szCs w:val="24"/>
        </w:rPr>
        <w:t xml:space="preserve">progettare e realizzare i nuovi interventi necessari alla riqualificazione </w:t>
      </w:r>
      <w:r>
        <w:rPr>
          <w:rFonts w:ascii="Arial" w:hAnsi="Arial" w:cs="Arial"/>
          <w:sz w:val="24"/>
          <w:szCs w:val="24"/>
        </w:rPr>
        <w:t>degli impianti sportivi</w:t>
      </w:r>
      <w:r w:rsidRPr="008B5A48">
        <w:rPr>
          <w:rFonts w:ascii="Arial" w:hAnsi="Arial" w:cs="Arial"/>
          <w:sz w:val="24"/>
          <w:szCs w:val="24"/>
        </w:rPr>
        <w:t>,</w:t>
      </w:r>
      <w:r w:rsidRPr="00B22BFC">
        <w:rPr>
          <w:rFonts w:ascii="Arial" w:hAnsi="Arial" w:cs="Arial"/>
          <w:sz w:val="24"/>
          <w:szCs w:val="24"/>
        </w:rPr>
        <w:t xml:space="preserve"> in conformità al progetto tecnico inserito nell’offerta del progetto gestionale presentata in sede di gara. Ciò con particolare riferimento al crono programma dei diversi interventi previsti. Le opere al momento della loro realizzazione diverranno automaticamente di proprietà esclusiva dell’Amministrazione Comunale senza che quest’ultima debba riconoscere al concessionario alcun indennizzo o corrispettivo;</w:t>
      </w:r>
    </w:p>
    <w:p w:rsidR="003741EA" w:rsidRPr="00B22BFC" w:rsidRDefault="003741EA" w:rsidP="003741EA">
      <w:pPr>
        <w:pStyle w:val="Paragrafoelenco"/>
        <w:numPr>
          <w:ilvl w:val="1"/>
          <w:numId w:val="2"/>
        </w:numPr>
        <w:spacing w:before="60" w:after="60"/>
        <w:ind w:left="720" w:hanging="720"/>
        <w:jc w:val="both"/>
        <w:rPr>
          <w:rFonts w:ascii="Arial" w:hAnsi="Arial" w:cs="Arial"/>
          <w:sz w:val="24"/>
          <w:szCs w:val="24"/>
        </w:rPr>
      </w:pPr>
      <w:r w:rsidRPr="00B22BFC">
        <w:rPr>
          <w:rFonts w:ascii="Arial" w:hAnsi="Arial" w:cs="Arial"/>
          <w:sz w:val="24"/>
          <w:szCs w:val="24"/>
        </w:rPr>
        <w:t>realizzare i progetti legati agli impianti, entro il termine dei tre anni dal rilascio del permesso a costruire o altro titolo abilitativo equipollente; il concessionario è tenuto a redigere i progetti nel rispetto della normative urbanistico-edilizia vigente. Tali progetti dovranno altresì essere preliminarmente assentiti dall’Amministrazione Comunale;</w:t>
      </w:r>
    </w:p>
    <w:p w:rsidR="003741EA" w:rsidRPr="008B5A48" w:rsidRDefault="003741EA" w:rsidP="003741EA">
      <w:pPr>
        <w:pStyle w:val="Paragrafoelenco"/>
        <w:numPr>
          <w:ilvl w:val="1"/>
          <w:numId w:val="2"/>
        </w:numPr>
        <w:spacing w:before="60" w:after="60"/>
        <w:ind w:left="720" w:hanging="720"/>
        <w:jc w:val="both"/>
        <w:rPr>
          <w:rFonts w:ascii="Arial" w:hAnsi="Arial" w:cs="Arial"/>
          <w:sz w:val="24"/>
          <w:szCs w:val="24"/>
        </w:rPr>
      </w:pPr>
      <w:r w:rsidRPr="008B5A48">
        <w:rPr>
          <w:rFonts w:ascii="Arial" w:hAnsi="Arial" w:cs="Arial"/>
          <w:sz w:val="24"/>
          <w:szCs w:val="24"/>
        </w:rPr>
        <w:t>garantire che le opere siano eseguite da imprese qualificate secondo quanto previsto dalla normativa in materia di opere pubbliche. L’Amministrazione Comunale si riserva il diritto di far sorvegliare dai propri uffici l’andamento dei lavori allo scopo di accertare la rispondenza delle opere eseguite a quelle di cui al progetto tecnico presentato in sede di gara;</w:t>
      </w:r>
    </w:p>
    <w:p w:rsidR="003741EA" w:rsidRPr="008B5A48" w:rsidRDefault="003741EA" w:rsidP="003741EA">
      <w:pPr>
        <w:pStyle w:val="Paragrafoelenco"/>
        <w:numPr>
          <w:ilvl w:val="1"/>
          <w:numId w:val="2"/>
        </w:numPr>
        <w:spacing w:before="60" w:after="60"/>
        <w:ind w:left="720" w:hanging="720"/>
        <w:jc w:val="both"/>
        <w:rPr>
          <w:rFonts w:ascii="Arial" w:hAnsi="Arial" w:cs="Arial"/>
          <w:sz w:val="24"/>
          <w:szCs w:val="24"/>
        </w:rPr>
      </w:pPr>
      <w:r w:rsidRPr="008B5A48">
        <w:rPr>
          <w:rFonts w:ascii="Arial" w:hAnsi="Arial" w:cs="Arial"/>
          <w:sz w:val="24"/>
          <w:szCs w:val="24"/>
        </w:rPr>
        <w:t>effettuare a propria cura e spese il collaudo delle opere realizzate. Il collaudatore sarà designato dall’Amministrazione Comunale e nominato dal Concessionario;</w:t>
      </w:r>
    </w:p>
    <w:p w:rsidR="003741EA" w:rsidRPr="008B5A48" w:rsidRDefault="003741EA" w:rsidP="003741EA">
      <w:pPr>
        <w:pStyle w:val="Paragrafoelenco"/>
        <w:numPr>
          <w:ilvl w:val="1"/>
          <w:numId w:val="2"/>
        </w:numPr>
        <w:spacing w:before="60" w:after="60"/>
        <w:ind w:left="720" w:hanging="720"/>
        <w:jc w:val="both"/>
        <w:rPr>
          <w:rFonts w:ascii="Arial" w:hAnsi="Arial" w:cs="Arial"/>
          <w:sz w:val="24"/>
          <w:szCs w:val="24"/>
        </w:rPr>
      </w:pPr>
      <w:r w:rsidRPr="008B5A48">
        <w:rPr>
          <w:rFonts w:ascii="Arial" w:hAnsi="Arial" w:cs="Arial"/>
          <w:sz w:val="24"/>
          <w:szCs w:val="24"/>
        </w:rPr>
        <w:lastRenderedPageBreak/>
        <w:t>presentare, a fine lavori, oltre a tutta la documentazione tecnica attestante la regolare esecuzione delle opere assentite ed autorizzate, le fatture relative ai costi sostenuti;</w:t>
      </w:r>
    </w:p>
    <w:p w:rsidR="003741EA" w:rsidRPr="00B22BFC" w:rsidRDefault="003741EA" w:rsidP="003741EA">
      <w:pPr>
        <w:pStyle w:val="Paragrafoelenco"/>
        <w:numPr>
          <w:ilvl w:val="1"/>
          <w:numId w:val="2"/>
        </w:numPr>
        <w:spacing w:before="60" w:after="60"/>
        <w:ind w:left="720" w:hanging="720"/>
        <w:jc w:val="both"/>
        <w:rPr>
          <w:rFonts w:ascii="Arial" w:hAnsi="Arial" w:cs="Arial"/>
          <w:sz w:val="24"/>
          <w:szCs w:val="24"/>
        </w:rPr>
      </w:pPr>
      <w:r w:rsidRPr="00B22BFC">
        <w:rPr>
          <w:rFonts w:ascii="Arial" w:hAnsi="Arial" w:cs="Arial"/>
          <w:sz w:val="24"/>
          <w:szCs w:val="24"/>
        </w:rPr>
        <w:t>provvedere, a propria cura e spese, al frazionamento ed all’accatastamento del centro a nome del Comune di Santa Maria di Licodia entro un anno dalla fine lavori. Il Concessionario dovrà, altresì, eseguire tutte quelle opere che si rendessero necessarie per il buon funzionamento degli impianti sportivi;</w:t>
      </w:r>
    </w:p>
    <w:p w:rsidR="003741EA" w:rsidRPr="00B22BFC" w:rsidRDefault="003741EA" w:rsidP="003741EA">
      <w:pPr>
        <w:pStyle w:val="Paragrafoelenco"/>
        <w:numPr>
          <w:ilvl w:val="0"/>
          <w:numId w:val="2"/>
        </w:numPr>
        <w:spacing w:before="60" w:after="60"/>
        <w:ind w:hanging="720"/>
        <w:jc w:val="both"/>
        <w:rPr>
          <w:rFonts w:ascii="Arial" w:hAnsi="Arial" w:cs="Arial"/>
          <w:sz w:val="24"/>
          <w:szCs w:val="24"/>
        </w:rPr>
      </w:pPr>
      <w:r w:rsidRPr="00B22BFC">
        <w:rPr>
          <w:rFonts w:ascii="Arial" w:hAnsi="Arial" w:cs="Arial"/>
          <w:sz w:val="24"/>
          <w:szCs w:val="24"/>
        </w:rPr>
        <w:t>realizzare gli interventi di manutenzione ordinaria e straordinaria, in conformità al programma di manutenzione inserito nel progetto tecnico presentato in sede di gara, al fine di assicurare costantemente l’agibilità, il mantenimento in stato di perfetta efficienza oltreché l’idoneità all’uso, anche sotto il profilo igienico-sanitario, della struttura, delle sue pertinenze e degli impianti in essa presenti;</w:t>
      </w:r>
    </w:p>
    <w:p w:rsidR="003741EA" w:rsidRPr="00B22BFC" w:rsidRDefault="003741EA" w:rsidP="003741EA">
      <w:pPr>
        <w:pStyle w:val="Paragrafoelenco"/>
        <w:numPr>
          <w:ilvl w:val="0"/>
          <w:numId w:val="2"/>
        </w:numPr>
        <w:spacing w:before="60" w:after="60"/>
        <w:ind w:hanging="720"/>
        <w:jc w:val="both"/>
        <w:rPr>
          <w:rFonts w:ascii="Arial" w:hAnsi="Arial" w:cs="Arial"/>
          <w:sz w:val="24"/>
          <w:szCs w:val="24"/>
        </w:rPr>
      </w:pPr>
      <w:r w:rsidRPr="00B22BFC">
        <w:rPr>
          <w:rFonts w:ascii="Arial" w:hAnsi="Arial" w:cs="Arial"/>
          <w:sz w:val="24"/>
          <w:szCs w:val="24"/>
        </w:rPr>
        <w:t>prevedere almeno 10 ore settimanali a tariffe comunali per ogni disciplina praticata, con almeno 6 ore previste nella fascia oraria dopo le 17,00, fatte salve le migliori condizioni offerte in sede di gara;</w:t>
      </w:r>
    </w:p>
    <w:p w:rsidR="003741EA" w:rsidRPr="008B5A48" w:rsidRDefault="003741EA" w:rsidP="003741EA">
      <w:pPr>
        <w:pStyle w:val="Paragrafoelenco"/>
        <w:numPr>
          <w:ilvl w:val="0"/>
          <w:numId w:val="2"/>
        </w:numPr>
        <w:spacing w:before="60" w:after="60"/>
        <w:ind w:hanging="720"/>
        <w:jc w:val="both"/>
        <w:rPr>
          <w:rFonts w:ascii="Arial" w:hAnsi="Arial" w:cs="Arial"/>
          <w:sz w:val="24"/>
          <w:szCs w:val="24"/>
        </w:rPr>
      </w:pPr>
      <w:r w:rsidRPr="008B5A48">
        <w:rPr>
          <w:rFonts w:ascii="Arial" w:hAnsi="Arial" w:cs="Arial"/>
          <w:sz w:val="24"/>
          <w:szCs w:val="24"/>
        </w:rPr>
        <w:t>applicare le tariffe comunali alle Associazioni Sportive che già operano ne</w:t>
      </w:r>
      <w:r>
        <w:rPr>
          <w:rFonts w:ascii="Arial" w:hAnsi="Arial" w:cs="Arial"/>
          <w:sz w:val="24"/>
          <w:szCs w:val="24"/>
        </w:rPr>
        <w:t>gli impianti</w:t>
      </w:r>
      <w:r w:rsidRPr="008B5A48">
        <w:rPr>
          <w:rFonts w:ascii="Arial" w:hAnsi="Arial" w:cs="Arial"/>
          <w:sz w:val="24"/>
          <w:szCs w:val="24"/>
        </w:rPr>
        <w:t xml:space="preserve"> </w:t>
      </w:r>
      <w:r>
        <w:rPr>
          <w:rFonts w:ascii="Arial" w:hAnsi="Arial" w:cs="Arial"/>
          <w:sz w:val="24"/>
          <w:szCs w:val="24"/>
        </w:rPr>
        <w:t>Sportivi e ai residenti nel comune di Santa Maria di Licodia</w:t>
      </w:r>
      <w:r w:rsidRPr="008B5A48">
        <w:rPr>
          <w:rFonts w:ascii="Arial" w:hAnsi="Arial" w:cs="Arial"/>
          <w:sz w:val="24"/>
          <w:szCs w:val="24"/>
        </w:rPr>
        <w:t>.</w:t>
      </w:r>
    </w:p>
    <w:p w:rsidR="003741EA" w:rsidRPr="008B5A48" w:rsidRDefault="003741EA" w:rsidP="003741EA">
      <w:pPr>
        <w:pStyle w:val="Paragrafoelenco"/>
        <w:numPr>
          <w:ilvl w:val="0"/>
          <w:numId w:val="2"/>
        </w:numPr>
        <w:spacing w:before="60" w:after="60"/>
        <w:ind w:hanging="720"/>
        <w:jc w:val="both"/>
        <w:rPr>
          <w:rFonts w:ascii="Arial" w:hAnsi="Arial" w:cs="Arial"/>
          <w:sz w:val="24"/>
          <w:szCs w:val="24"/>
        </w:rPr>
      </w:pPr>
      <w:r w:rsidRPr="008B5A48">
        <w:rPr>
          <w:rFonts w:ascii="Arial" w:hAnsi="Arial" w:cs="Arial"/>
          <w:sz w:val="24"/>
          <w:szCs w:val="24"/>
        </w:rPr>
        <w:t>dare comunicazione di ogni sospensione dell’attività o chiusura del complesso sportivo avuto in concessione o di alcune sue parti;</w:t>
      </w:r>
    </w:p>
    <w:p w:rsidR="003741EA" w:rsidRPr="008B5A48" w:rsidRDefault="003741EA" w:rsidP="003741EA">
      <w:pPr>
        <w:pStyle w:val="Paragrafoelenco"/>
        <w:numPr>
          <w:ilvl w:val="0"/>
          <w:numId w:val="2"/>
        </w:numPr>
        <w:spacing w:before="60" w:after="60"/>
        <w:ind w:hanging="720"/>
        <w:jc w:val="both"/>
        <w:rPr>
          <w:rFonts w:ascii="Arial" w:hAnsi="Arial" w:cs="Arial"/>
          <w:sz w:val="24"/>
          <w:szCs w:val="24"/>
        </w:rPr>
      </w:pPr>
      <w:r w:rsidRPr="008B5A48">
        <w:rPr>
          <w:rFonts w:ascii="Arial" w:hAnsi="Arial" w:cs="Arial"/>
          <w:sz w:val="24"/>
          <w:szCs w:val="24"/>
        </w:rPr>
        <w:t>provvedere all’ottenimento di tutte la autorizzazioni e licenze necessarie alla realizzazione delle attività proposte;</w:t>
      </w:r>
    </w:p>
    <w:p w:rsidR="003741EA" w:rsidRPr="008B5A48" w:rsidRDefault="003741EA" w:rsidP="003741EA">
      <w:pPr>
        <w:pStyle w:val="Paragrafoelenco"/>
        <w:numPr>
          <w:ilvl w:val="0"/>
          <w:numId w:val="2"/>
        </w:numPr>
        <w:spacing w:before="60" w:after="60"/>
        <w:ind w:hanging="720"/>
        <w:jc w:val="both"/>
        <w:rPr>
          <w:rFonts w:ascii="Arial" w:hAnsi="Arial" w:cs="Arial"/>
          <w:sz w:val="24"/>
          <w:szCs w:val="24"/>
        </w:rPr>
      </w:pPr>
      <w:r w:rsidRPr="008B5A48">
        <w:rPr>
          <w:rFonts w:ascii="Arial" w:hAnsi="Arial" w:cs="Arial"/>
          <w:sz w:val="24"/>
          <w:szCs w:val="24"/>
        </w:rPr>
        <w:t>farsi carico di tutte le spese, imposte e tasse relative alla stipulazione della concessione e susseguenti alla stessa;</w:t>
      </w:r>
    </w:p>
    <w:p w:rsidR="003741EA" w:rsidRPr="00B22BFC" w:rsidRDefault="003741EA" w:rsidP="003741EA">
      <w:pPr>
        <w:pStyle w:val="Paragrafoelenco"/>
        <w:numPr>
          <w:ilvl w:val="0"/>
          <w:numId w:val="2"/>
        </w:numPr>
        <w:spacing w:before="60" w:after="60"/>
        <w:ind w:hanging="720"/>
        <w:jc w:val="both"/>
        <w:rPr>
          <w:rFonts w:ascii="Arial" w:hAnsi="Arial" w:cs="Arial"/>
          <w:sz w:val="24"/>
          <w:szCs w:val="24"/>
        </w:rPr>
      </w:pPr>
      <w:r w:rsidRPr="00B22BFC">
        <w:rPr>
          <w:rFonts w:ascii="Arial" w:hAnsi="Arial" w:cs="Arial"/>
          <w:sz w:val="24"/>
          <w:szCs w:val="24"/>
        </w:rPr>
        <w:t>farsi carico del pagamento di tutte le forniture energetiche e delle imposte/tasse previste dalla normativa vigente, con particolare riferimento alla Tassa per lo smaltimento dei rifiuti solidi urbani;</w:t>
      </w:r>
    </w:p>
    <w:p w:rsidR="003741EA" w:rsidRPr="008B5A48" w:rsidRDefault="003741EA" w:rsidP="003741EA">
      <w:pPr>
        <w:pStyle w:val="Paragrafoelenco"/>
        <w:numPr>
          <w:ilvl w:val="0"/>
          <w:numId w:val="2"/>
        </w:numPr>
        <w:spacing w:before="60" w:after="60"/>
        <w:ind w:hanging="720"/>
        <w:jc w:val="both"/>
        <w:rPr>
          <w:rFonts w:ascii="Arial" w:hAnsi="Arial" w:cs="Arial"/>
          <w:sz w:val="24"/>
          <w:szCs w:val="24"/>
        </w:rPr>
      </w:pPr>
      <w:r w:rsidRPr="008B5A48">
        <w:rPr>
          <w:rFonts w:ascii="Arial" w:hAnsi="Arial" w:cs="Arial"/>
          <w:sz w:val="24"/>
          <w:szCs w:val="24"/>
        </w:rPr>
        <w:t>restituire l’immobile, al termine della concessione, in condizioni tali da essere funzionalmente adeguato alla sua destinazione.</w:t>
      </w:r>
    </w:p>
    <w:p w:rsidR="003741EA" w:rsidRPr="006C0CE9" w:rsidRDefault="003741EA" w:rsidP="003741EA">
      <w:pPr>
        <w:pStyle w:val="Titolo2"/>
      </w:pPr>
      <w:bookmarkStart w:id="6" w:name="_Toc357757095"/>
      <w:r w:rsidRPr="006C0CE9">
        <w:t>ART. 6 – MODALITA’ DI UTILIZZO DELLA STRUTTURA</w:t>
      </w:r>
      <w:bookmarkEnd w:id="6"/>
    </w:p>
    <w:p w:rsidR="003741EA" w:rsidRDefault="003741EA" w:rsidP="003741E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Le strutture dovranno essere utilizzate esclusivamente per la promozione sportiva di base praticate, per lo svolgimento di manifestazioni sportive, ludico ricreative, convegni e iniziative sociali. E’ quindi vietata, </w:t>
      </w:r>
      <w:r w:rsidRPr="00DE0D80">
        <w:rPr>
          <w:rFonts w:ascii="Arial" w:hAnsi="Arial" w:cs="Arial"/>
          <w:bCs/>
          <w:color w:val="000000"/>
          <w:sz w:val="24"/>
          <w:szCs w:val="24"/>
        </w:rPr>
        <w:t>pena la risoluzione della concessione</w:t>
      </w:r>
      <w:r w:rsidRPr="00DE0D80">
        <w:rPr>
          <w:rFonts w:ascii="Arial" w:hAnsi="Arial" w:cs="Arial"/>
          <w:color w:val="000000"/>
          <w:sz w:val="24"/>
          <w:szCs w:val="24"/>
        </w:rPr>
        <w:t xml:space="preserve">, </w:t>
      </w:r>
      <w:r>
        <w:rPr>
          <w:rFonts w:ascii="Arial" w:hAnsi="Arial" w:cs="Arial"/>
          <w:color w:val="000000"/>
          <w:sz w:val="24"/>
          <w:szCs w:val="24"/>
        </w:rPr>
        <w:t>ogni destinazione diversa della struttura, non autorizzata dall’Amministrazione Comunale.</w:t>
      </w:r>
    </w:p>
    <w:p w:rsidR="003741EA" w:rsidRPr="006C0CE9" w:rsidRDefault="003741EA" w:rsidP="003741EA">
      <w:pPr>
        <w:pStyle w:val="Titolo2"/>
      </w:pPr>
      <w:bookmarkStart w:id="7" w:name="_Toc357757096"/>
      <w:r w:rsidRPr="006C0CE9">
        <w:t>ART. 7 – SERVIZI A FAVORE DELL’AMMINISTRAZIONE COMUNALE</w:t>
      </w:r>
      <w:bookmarkEnd w:id="7"/>
    </w:p>
    <w:p w:rsidR="003741EA" w:rsidRDefault="003741EA" w:rsidP="003741E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Il Concessionario dovrà mettere a disposizione gratuita, a favore dell’Amministrazione Comunale, tutti gli impianti o parte di essi per almeno n.10 (dieci) giornate all’anno, per lo svolgimento di manifestazioni proprie e/o patrocinate dall’Amministrazione stessa con costi di utenze, custodia, pulizia a carico del concessionario stesso. Le date dovranno essere comunicate dall’Amministrazione Comunale al Concessionario con un congruo anticipo.</w:t>
      </w:r>
    </w:p>
    <w:p w:rsidR="003741EA" w:rsidRPr="006C0CE9" w:rsidRDefault="003741EA" w:rsidP="003741EA">
      <w:pPr>
        <w:pStyle w:val="Titolo2"/>
      </w:pPr>
      <w:bookmarkStart w:id="8" w:name="_Toc357757097"/>
      <w:r w:rsidRPr="006C0CE9">
        <w:lastRenderedPageBreak/>
        <w:t>ART. 8 – ATTIVITA’ PROMOZIONALI, COMMERCIALI, SPONSORIZZAZIONI</w:t>
      </w:r>
      <w:bookmarkEnd w:id="8"/>
    </w:p>
    <w:p w:rsidR="003741EA" w:rsidRPr="006C0CE9" w:rsidRDefault="003741EA" w:rsidP="003741EA">
      <w:pPr>
        <w:pStyle w:val="Paragrafoelenco"/>
        <w:numPr>
          <w:ilvl w:val="0"/>
          <w:numId w:val="3"/>
        </w:numPr>
        <w:autoSpaceDE w:val="0"/>
        <w:autoSpaceDN w:val="0"/>
        <w:adjustRightInd w:val="0"/>
        <w:spacing w:before="60" w:after="60" w:line="240" w:lineRule="auto"/>
        <w:ind w:hanging="720"/>
        <w:jc w:val="both"/>
        <w:rPr>
          <w:rFonts w:ascii="Arial" w:hAnsi="Arial" w:cs="Arial"/>
          <w:color w:val="000000"/>
          <w:sz w:val="24"/>
          <w:szCs w:val="24"/>
        </w:rPr>
      </w:pPr>
      <w:r w:rsidRPr="006C0CE9">
        <w:rPr>
          <w:rFonts w:ascii="Arial" w:hAnsi="Arial" w:cs="Arial"/>
          <w:color w:val="000000"/>
          <w:sz w:val="24"/>
          <w:szCs w:val="24"/>
        </w:rPr>
        <w:t>Ne</w:t>
      </w:r>
      <w:r>
        <w:rPr>
          <w:rFonts w:ascii="Arial" w:hAnsi="Arial" w:cs="Arial"/>
          <w:color w:val="000000"/>
          <w:sz w:val="24"/>
          <w:szCs w:val="24"/>
        </w:rPr>
        <w:t>g</w:t>
      </w:r>
      <w:r w:rsidRPr="006C0CE9">
        <w:rPr>
          <w:rFonts w:ascii="Arial" w:hAnsi="Arial" w:cs="Arial"/>
          <w:color w:val="000000"/>
          <w:sz w:val="24"/>
          <w:szCs w:val="24"/>
        </w:rPr>
        <w:t>l</w:t>
      </w:r>
      <w:r>
        <w:rPr>
          <w:rFonts w:ascii="Arial" w:hAnsi="Arial" w:cs="Arial"/>
          <w:color w:val="000000"/>
          <w:sz w:val="24"/>
          <w:szCs w:val="24"/>
        </w:rPr>
        <w:t xml:space="preserve">i </w:t>
      </w:r>
      <w:r w:rsidRPr="006C0CE9">
        <w:rPr>
          <w:rFonts w:ascii="Arial" w:hAnsi="Arial" w:cs="Arial"/>
          <w:color w:val="000000"/>
          <w:sz w:val="24"/>
          <w:szCs w:val="24"/>
        </w:rPr>
        <w:t>Impiant</w:t>
      </w:r>
      <w:r>
        <w:rPr>
          <w:rFonts w:ascii="Arial" w:hAnsi="Arial" w:cs="Arial"/>
          <w:color w:val="000000"/>
          <w:sz w:val="24"/>
          <w:szCs w:val="24"/>
        </w:rPr>
        <w:t>i</w:t>
      </w:r>
      <w:r w:rsidRPr="006C0CE9">
        <w:rPr>
          <w:rFonts w:ascii="Arial" w:hAnsi="Arial" w:cs="Arial"/>
          <w:color w:val="000000"/>
          <w:sz w:val="24"/>
          <w:szCs w:val="24"/>
        </w:rPr>
        <w:t xml:space="preserve"> </w:t>
      </w:r>
      <w:r>
        <w:rPr>
          <w:rFonts w:ascii="Arial" w:hAnsi="Arial" w:cs="Arial"/>
          <w:color w:val="000000"/>
          <w:sz w:val="24"/>
          <w:szCs w:val="24"/>
        </w:rPr>
        <w:t>sono</w:t>
      </w:r>
      <w:r w:rsidRPr="006C0CE9">
        <w:rPr>
          <w:rFonts w:ascii="Arial" w:hAnsi="Arial" w:cs="Arial"/>
          <w:color w:val="000000"/>
          <w:sz w:val="24"/>
          <w:szCs w:val="24"/>
        </w:rPr>
        <w:t xml:space="preserve"> permess</w:t>
      </w:r>
      <w:r>
        <w:rPr>
          <w:rFonts w:ascii="Arial" w:hAnsi="Arial" w:cs="Arial"/>
          <w:color w:val="000000"/>
          <w:sz w:val="24"/>
          <w:szCs w:val="24"/>
        </w:rPr>
        <w:t>e</w:t>
      </w:r>
      <w:r w:rsidRPr="006C0CE9">
        <w:rPr>
          <w:rFonts w:ascii="Arial" w:hAnsi="Arial" w:cs="Arial"/>
          <w:color w:val="000000"/>
          <w:sz w:val="24"/>
          <w:szCs w:val="24"/>
        </w:rPr>
        <w:t>, previo consenso della Civica Amministrazione,</w:t>
      </w:r>
      <w:r>
        <w:rPr>
          <w:rFonts w:ascii="Arial" w:hAnsi="Arial" w:cs="Arial"/>
          <w:color w:val="000000"/>
          <w:sz w:val="24"/>
          <w:szCs w:val="24"/>
        </w:rPr>
        <w:t xml:space="preserve"> </w:t>
      </w:r>
      <w:r w:rsidRPr="006C0CE9">
        <w:rPr>
          <w:rFonts w:ascii="Arial" w:hAnsi="Arial" w:cs="Arial"/>
          <w:color w:val="000000"/>
          <w:sz w:val="24"/>
          <w:szCs w:val="24"/>
        </w:rPr>
        <w:t>l’esposizione di materiale pubblicitario;</w:t>
      </w:r>
    </w:p>
    <w:p w:rsidR="003741EA" w:rsidRPr="00B22BFC" w:rsidRDefault="003741EA" w:rsidP="003741EA">
      <w:pPr>
        <w:pStyle w:val="Paragrafoelenco"/>
        <w:numPr>
          <w:ilvl w:val="0"/>
          <w:numId w:val="3"/>
        </w:numPr>
        <w:autoSpaceDE w:val="0"/>
        <w:autoSpaceDN w:val="0"/>
        <w:adjustRightInd w:val="0"/>
        <w:spacing w:before="60" w:after="60" w:line="240" w:lineRule="auto"/>
        <w:ind w:hanging="720"/>
        <w:jc w:val="both"/>
        <w:rPr>
          <w:rFonts w:ascii="Arial" w:hAnsi="Arial" w:cs="Arial"/>
          <w:color w:val="000000"/>
          <w:sz w:val="24"/>
          <w:szCs w:val="24"/>
        </w:rPr>
      </w:pPr>
      <w:r w:rsidRPr="006C0CE9">
        <w:rPr>
          <w:rFonts w:ascii="Arial" w:hAnsi="Arial" w:cs="Arial"/>
          <w:color w:val="000000"/>
          <w:sz w:val="24"/>
          <w:szCs w:val="24"/>
        </w:rPr>
        <w:t xml:space="preserve">I proventi all’esposizione di materiale pubblicitario all’interno </w:t>
      </w:r>
      <w:r>
        <w:rPr>
          <w:rFonts w:ascii="Arial" w:hAnsi="Arial" w:cs="Arial"/>
          <w:color w:val="000000"/>
          <w:sz w:val="24"/>
          <w:szCs w:val="24"/>
        </w:rPr>
        <w:t>degli impianti</w:t>
      </w:r>
      <w:r w:rsidRPr="006C0CE9">
        <w:rPr>
          <w:rFonts w:ascii="Arial" w:hAnsi="Arial" w:cs="Arial"/>
          <w:color w:val="000000"/>
          <w:sz w:val="24"/>
          <w:szCs w:val="24"/>
        </w:rPr>
        <w:t xml:space="preserve"> oltreché relativi ad eventuali contratti di sponsorizzazione, saranno interamente a favore del Concessionario.</w:t>
      </w:r>
      <w:r w:rsidRPr="00B22BFC">
        <w:rPr>
          <w:rFonts w:ascii="Arial" w:hAnsi="Arial" w:cs="Arial"/>
          <w:color w:val="000000"/>
          <w:sz w:val="24"/>
          <w:szCs w:val="24"/>
        </w:rPr>
        <w:t xml:space="preserve"> Il Concessionario è comunque tenuto al versamento dell’imposta di pubblicità nel rispetto dei limiti disciplinati dalla Legge e dal Regolamento di Pubblicità del Comune di Santa Maria di Licodia;</w:t>
      </w:r>
    </w:p>
    <w:p w:rsidR="003741EA" w:rsidRPr="006C0CE9" w:rsidRDefault="003741EA" w:rsidP="003741EA">
      <w:pPr>
        <w:pStyle w:val="Paragrafoelenco"/>
        <w:numPr>
          <w:ilvl w:val="0"/>
          <w:numId w:val="3"/>
        </w:numPr>
        <w:autoSpaceDE w:val="0"/>
        <w:autoSpaceDN w:val="0"/>
        <w:adjustRightInd w:val="0"/>
        <w:spacing w:before="60" w:after="60" w:line="240" w:lineRule="auto"/>
        <w:ind w:hanging="720"/>
        <w:jc w:val="both"/>
        <w:rPr>
          <w:rFonts w:ascii="Arial" w:hAnsi="Arial" w:cs="Arial"/>
          <w:color w:val="000000"/>
          <w:sz w:val="24"/>
          <w:szCs w:val="24"/>
        </w:rPr>
      </w:pPr>
      <w:r w:rsidRPr="006C0CE9">
        <w:rPr>
          <w:rFonts w:ascii="Arial" w:hAnsi="Arial" w:cs="Arial"/>
          <w:color w:val="000000"/>
          <w:sz w:val="24"/>
          <w:szCs w:val="24"/>
        </w:rPr>
        <w:t xml:space="preserve">Il Concessionario potrà svolgere all’interno </w:t>
      </w:r>
      <w:r>
        <w:rPr>
          <w:rFonts w:ascii="Arial" w:hAnsi="Arial" w:cs="Arial"/>
          <w:color w:val="000000"/>
          <w:sz w:val="24"/>
          <w:szCs w:val="24"/>
        </w:rPr>
        <w:t>degli impianti</w:t>
      </w:r>
      <w:r w:rsidRPr="006C0CE9">
        <w:rPr>
          <w:rFonts w:ascii="Arial" w:hAnsi="Arial" w:cs="Arial"/>
          <w:color w:val="000000"/>
          <w:sz w:val="24"/>
          <w:szCs w:val="24"/>
        </w:rPr>
        <w:t xml:space="preserve"> attività commerciali nel</w:t>
      </w:r>
      <w:r>
        <w:rPr>
          <w:rFonts w:ascii="Arial" w:hAnsi="Arial" w:cs="Arial"/>
          <w:color w:val="000000"/>
          <w:sz w:val="24"/>
          <w:szCs w:val="24"/>
        </w:rPr>
        <w:t xml:space="preserve"> </w:t>
      </w:r>
      <w:r w:rsidRPr="006C0CE9">
        <w:rPr>
          <w:rFonts w:ascii="Arial" w:hAnsi="Arial" w:cs="Arial"/>
          <w:color w:val="000000"/>
          <w:sz w:val="24"/>
          <w:szCs w:val="24"/>
        </w:rPr>
        <w:t>rispetto delle Leggi e dei Regolamenti.</w:t>
      </w:r>
    </w:p>
    <w:p w:rsidR="003741EA" w:rsidRPr="006C0CE9" w:rsidRDefault="003741EA" w:rsidP="003741EA">
      <w:pPr>
        <w:pStyle w:val="Titolo2"/>
      </w:pPr>
      <w:bookmarkStart w:id="9" w:name="_Toc357757098"/>
      <w:r w:rsidRPr="006C0CE9">
        <w:t>ART. 9 – REFERENTE</w:t>
      </w:r>
      <w:bookmarkEnd w:id="9"/>
    </w:p>
    <w:p w:rsidR="003741EA" w:rsidRPr="00B22BFC" w:rsidRDefault="003741EA" w:rsidP="003741E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Il Concessionario dovrà indicare, almeno 10 giorni prima dell’inizio della prestazione, il nominativo e i numeri telefonici (fisso e cellulare) di uno o più referenti che dovrà/dovranno essere sempre reperibile/i da parte dell’Amministrazione Comunale, almeno dalle ore </w:t>
      </w:r>
      <w:r w:rsidRPr="00B22BFC">
        <w:rPr>
          <w:rFonts w:ascii="Arial" w:hAnsi="Arial" w:cs="Arial"/>
          <w:color w:val="000000"/>
          <w:sz w:val="24"/>
          <w:szCs w:val="24"/>
        </w:rPr>
        <w:t>09,00 alle ore 20,00 di tutti i giorni per l’intero periodo contrattuale.</w:t>
      </w:r>
    </w:p>
    <w:p w:rsidR="003741EA" w:rsidRDefault="003741EA" w:rsidP="003741E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Il/i referente/i dovrà/dovranno essere autorizzato/i, sin dall’inizio della prestazione, ad accogliere qualsiasi richiesta/segnalazione da parte dell’Amministrazione Comunale e a porre in essere tutte le misure atte alla rapida ed efficace soluzione di quanto segnalato.</w:t>
      </w:r>
    </w:p>
    <w:p w:rsidR="003741EA" w:rsidRPr="006C0CE9" w:rsidRDefault="003741EA" w:rsidP="003741EA">
      <w:pPr>
        <w:pStyle w:val="Titolo2"/>
      </w:pPr>
      <w:bookmarkStart w:id="10" w:name="_Toc357757099"/>
      <w:r w:rsidRPr="006C0CE9">
        <w:t xml:space="preserve">ART. 10 – RESTITUZIONE </w:t>
      </w:r>
      <w:r>
        <w:t>DEGLI IMPIANTI</w:t>
      </w:r>
      <w:bookmarkEnd w:id="10"/>
    </w:p>
    <w:p w:rsidR="003741EA" w:rsidRPr="00DD0946" w:rsidRDefault="003741EA" w:rsidP="003741EA">
      <w:pPr>
        <w:pStyle w:val="Paragrafoelenco"/>
        <w:numPr>
          <w:ilvl w:val="0"/>
          <w:numId w:val="4"/>
        </w:numPr>
        <w:autoSpaceDE w:val="0"/>
        <w:autoSpaceDN w:val="0"/>
        <w:adjustRightInd w:val="0"/>
        <w:spacing w:before="60" w:after="60" w:line="240" w:lineRule="auto"/>
        <w:ind w:hanging="720"/>
        <w:jc w:val="both"/>
        <w:rPr>
          <w:rFonts w:ascii="Arial" w:hAnsi="Arial" w:cs="Arial"/>
          <w:color w:val="000000"/>
          <w:sz w:val="24"/>
          <w:szCs w:val="24"/>
        </w:rPr>
      </w:pPr>
      <w:r w:rsidRPr="00DD0946">
        <w:rPr>
          <w:rFonts w:ascii="Arial" w:hAnsi="Arial" w:cs="Arial"/>
          <w:color w:val="000000"/>
          <w:sz w:val="24"/>
          <w:szCs w:val="24"/>
        </w:rPr>
        <w:t xml:space="preserve">Entro i 30 (trenta) giorni successivi alla naturale scadenza della concessione, ovvero entro i 30 (trenta) giorni successivi alla notificazione della revoca o della decadenza disposte per qualsiasi titolo di cui agli artt. 14 – 15 parte 2^ del presente </w:t>
      </w:r>
      <w:r>
        <w:rPr>
          <w:rFonts w:ascii="Arial" w:hAnsi="Arial" w:cs="Arial"/>
          <w:color w:val="000000"/>
          <w:sz w:val="24"/>
          <w:szCs w:val="24"/>
        </w:rPr>
        <w:t>Regolamento</w:t>
      </w:r>
      <w:r w:rsidRPr="00DD0946">
        <w:rPr>
          <w:rFonts w:ascii="Arial" w:hAnsi="Arial" w:cs="Arial"/>
          <w:color w:val="000000"/>
          <w:sz w:val="24"/>
          <w:szCs w:val="24"/>
        </w:rPr>
        <w:t xml:space="preserve">, il Concessionario è obbligato a riconsegnare all’Amministrazione Comunale, </w:t>
      </w:r>
      <w:r>
        <w:rPr>
          <w:rFonts w:ascii="Arial" w:hAnsi="Arial" w:cs="Arial"/>
          <w:color w:val="000000"/>
          <w:sz w:val="24"/>
          <w:szCs w:val="24"/>
        </w:rPr>
        <w:t>gli impianti</w:t>
      </w:r>
      <w:r w:rsidRPr="00DD0946">
        <w:rPr>
          <w:rFonts w:ascii="Arial" w:hAnsi="Arial" w:cs="Arial"/>
          <w:color w:val="000000"/>
          <w:sz w:val="24"/>
          <w:szCs w:val="24"/>
        </w:rPr>
        <w:t>, comprese le addizioni e le migliorie, in perfetto stato di manutenzione e conservazione, liber</w:t>
      </w:r>
      <w:r>
        <w:rPr>
          <w:rFonts w:ascii="Arial" w:hAnsi="Arial" w:cs="Arial"/>
          <w:color w:val="000000"/>
          <w:sz w:val="24"/>
          <w:szCs w:val="24"/>
        </w:rPr>
        <w:t>i</w:t>
      </w:r>
      <w:r w:rsidRPr="00DD0946">
        <w:rPr>
          <w:rFonts w:ascii="Arial" w:hAnsi="Arial" w:cs="Arial"/>
          <w:color w:val="000000"/>
          <w:sz w:val="24"/>
          <w:szCs w:val="24"/>
        </w:rPr>
        <w:t xml:space="preserve"> da persone o cose, unitamente alla relativa documentazione tecnica aggiornata, con espressa esclusione, a qualunque titolo, di qualsiasi forma di indennizzo o di corrispettivo a carico dell’Amministrazione Comunale. Ciò anche per eventuali investimenti effettuati dal concessionario e non</w:t>
      </w:r>
      <w:r>
        <w:rPr>
          <w:rFonts w:ascii="Arial" w:hAnsi="Arial" w:cs="Arial"/>
          <w:color w:val="000000"/>
          <w:sz w:val="24"/>
          <w:szCs w:val="24"/>
        </w:rPr>
        <w:t xml:space="preserve"> </w:t>
      </w:r>
      <w:r w:rsidRPr="00DD0946">
        <w:rPr>
          <w:rFonts w:ascii="Arial" w:hAnsi="Arial" w:cs="Arial"/>
          <w:color w:val="000000"/>
          <w:sz w:val="24"/>
          <w:szCs w:val="24"/>
        </w:rPr>
        <w:t>interamente ammortizzati.</w:t>
      </w:r>
    </w:p>
    <w:p w:rsidR="003741EA" w:rsidRPr="00DD0946" w:rsidRDefault="003741EA" w:rsidP="003741EA">
      <w:pPr>
        <w:pStyle w:val="Paragrafoelenco"/>
        <w:numPr>
          <w:ilvl w:val="0"/>
          <w:numId w:val="4"/>
        </w:numPr>
        <w:autoSpaceDE w:val="0"/>
        <w:autoSpaceDN w:val="0"/>
        <w:adjustRightInd w:val="0"/>
        <w:spacing w:before="60" w:after="60" w:line="240" w:lineRule="auto"/>
        <w:ind w:hanging="720"/>
        <w:jc w:val="both"/>
        <w:rPr>
          <w:rFonts w:ascii="Arial" w:hAnsi="Arial" w:cs="Arial"/>
          <w:color w:val="000000"/>
          <w:sz w:val="24"/>
          <w:szCs w:val="24"/>
        </w:rPr>
      </w:pPr>
      <w:r w:rsidRPr="00DD0946">
        <w:rPr>
          <w:rFonts w:ascii="Arial" w:hAnsi="Arial" w:cs="Arial"/>
          <w:color w:val="000000"/>
          <w:sz w:val="24"/>
          <w:szCs w:val="24"/>
        </w:rPr>
        <w:t>Nel caso di inottemperanza, l’Amministrazione Comunale procederà allo sgombero d’ufficio a spese del Concessionario, rivalendosi sulla cauzione versata e senza</w:t>
      </w:r>
      <w:r>
        <w:rPr>
          <w:rFonts w:ascii="Arial" w:hAnsi="Arial" w:cs="Arial"/>
          <w:color w:val="000000"/>
          <w:sz w:val="24"/>
          <w:szCs w:val="24"/>
        </w:rPr>
        <w:t xml:space="preserve"> </w:t>
      </w:r>
      <w:r w:rsidRPr="00DD0946">
        <w:rPr>
          <w:rFonts w:ascii="Arial" w:hAnsi="Arial" w:cs="Arial"/>
          <w:color w:val="000000"/>
          <w:sz w:val="24"/>
          <w:szCs w:val="24"/>
        </w:rPr>
        <w:t>alcun pregiudizio di ogni altra azione che gli potesse competere.</w:t>
      </w:r>
    </w:p>
    <w:p w:rsidR="003741EA" w:rsidRPr="00DD0946" w:rsidRDefault="003741EA" w:rsidP="003741EA">
      <w:pPr>
        <w:pStyle w:val="Paragrafoelenco"/>
        <w:numPr>
          <w:ilvl w:val="0"/>
          <w:numId w:val="4"/>
        </w:numPr>
        <w:autoSpaceDE w:val="0"/>
        <w:autoSpaceDN w:val="0"/>
        <w:adjustRightInd w:val="0"/>
        <w:spacing w:before="60" w:after="60" w:line="240" w:lineRule="auto"/>
        <w:ind w:hanging="720"/>
        <w:jc w:val="both"/>
        <w:rPr>
          <w:rFonts w:ascii="Arial" w:hAnsi="Arial" w:cs="Arial"/>
          <w:color w:val="000000"/>
          <w:sz w:val="24"/>
          <w:szCs w:val="24"/>
        </w:rPr>
      </w:pPr>
      <w:r w:rsidRPr="00DD0946">
        <w:rPr>
          <w:rFonts w:ascii="Arial" w:hAnsi="Arial" w:cs="Arial"/>
          <w:color w:val="000000"/>
          <w:sz w:val="24"/>
          <w:szCs w:val="24"/>
        </w:rPr>
        <w:t xml:space="preserve">All’atto della riconsegna </w:t>
      </w:r>
      <w:r>
        <w:rPr>
          <w:rFonts w:ascii="Arial" w:hAnsi="Arial" w:cs="Arial"/>
          <w:color w:val="000000"/>
          <w:sz w:val="24"/>
          <w:szCs w:val="24"/>
        </w:rPr>
        <w:t>degli impianti</w:t>
      </w:r>
      <w:r w:rsidRPr="00DD0946">
        <w:rPr>
          <w:rFonts w:ascii="Arial" w:hAnsi="Arial" w:cs="Arial"/>
          <w:color w:val="000000"/>
          <w:sz w:val="24"/>
          <w:szCs w:val="24"/>
        </w:rPr>
        <w:t xml:space="preserve"> verrà redatto, in contraddittorio tra le parti, un verbale di consegna attestante la consistenza e lo stato di manutenzione </w:t>
      </w:r>
      <w:r>
        <w:rPr>
          <w:rFonts w:ascii="Arial" w:hAnsi="Arial" w:cs="Arial"/>
          <w:color w:val="000000"/>
          <w:sz w:val="24"/>
          <w:szCs w:val="24"/>
        </w:rPr>
        <w:t>degli impianti</w:t>
      </w:r>
      <w:r w:rsidRPr="00DD0946">
        <w:rPr>
          <w:rFonts w:ascii="Arial" w:hAnsi="Arial" w:cs="Arial"/>
          <w:color w:val="000000"/>
          <w:sz w:val="24"/>
          <w:szCs w:val="24"/>
        </w:rPr>
        <w:t>. Ogni danno accertato comporterà per il Concessionario, oltre al pagamento dei costi necessari per ripristinare il corretto stato di manutenzione e di</w:t>
      </w:r>
      <w:r>
        <w:rPr>
          <w:rFonts w:ascii="Arial" w:hAnsi="Arial" w:cs="Arial"/>
          <w:color w:val="000000"/>
          <w:sz w:val="24"/>
          <w:szCs w:val="24"/>
        </w:rPr>
        <w:t xml:space="preserve"> </w:t>
      </w:r>
      <w:r w:rsidRPr="00DD0946">
        <w:rPr>
          <w:rFonts w:ascii="Arial" w:hAnsi="Arial" w:cs="Arial"/>
          <w:color w:val="000000"/>
          <w:sz w:val="24"/>
          <w:szCs w:val="24"/>
        </w:rPr>
        <w:t>efficienza, l’obbligo del risarcimento.</w:t>
      </w:r>
    </w:p>
    <w:p w:rsidR="003741EA" w:rsidRPr="00B22BFC" w:rsidRDefault="003741EA" w:rsidP="003741EA">
      <w:pPr>
        <w:pStyle w:val="Paragrafoelenco"/>
        <w:numPr>
          <w:ilvl w:val="0"/>
          <w:numId w:val="4"/>
        </w:numPr>
        <w:autoSpaceDE w:val="0"/>
        <w:autoSpaceDN w:val="0"/>
        <w:adjustRightInd w:val="0"/>
        <w:spacing w:before="60" w:after="60" w:line="240" w:lineRule="auto"/>
        <w:ind w:hanging="720"/>
        <w:jc w:val="both"/>
        <w:rPr>
          <w:rFonts w:ascii="Arial" w:hAnsi="Arial" w:cs="Arial"/>
          <w:color w:val="000000"/>
          <w:sz w:val="24"/>
          <w:szCs w:val="24"/>
        </w:rPr>
      </w:pPr>
      <w:r w:rsidRPr="00DD0946">
        <w:rPr>
          <w:rFonts w:ascii="Arial" w:hAnsi="Arial" w:cs="Arial"/>
          <w:color w:val="000000"/>
          <w:sz w:val="24"/>
          <w:szCs w:val="24"/>
        </w:rPr>
        <w:t xml:space="preserve">Al fine di assicurare la continuità della gestione </w:t>
      </w:r>
      <w:r>
        <w:rPr>
          <w:rFonts w:ascii="Arial" w:hAnsi="Arial" w:cs="Arial"/>
          <w:color w:val="000000"/>
          <w:sz w:val="24"/>
          <w:szCs w:val="24"/>
        </w:rPr>
        <w:t>degli impianti</w:t>
      </w:r>
      <w:r w:rsidRPr="00DD0946">
        <w:rPr>
          <w:rFonts w:ascii="Arial" w:hAnsi="Arial" w:cs="Arial"/>
          <w:color w:val="000000"/>
          <w:sz w:val="24"/>
          <w:szCs w:val="24"/>
        </w:rPr>
        <w:t xml:space="preserve">, l’Amministrazione Comunale si riserva la facoltà di richiedere al Concessionario, mediante comunicazione scritta da inviarsi con un preavviso di almeno 3 (tre) mesi, la prosecuzione della gestione </w:t>
      </w:r>
      <w:r>
        <w:rPr>
          <w:rFonts w:ascii="Arial" w:hAnsi="Arial" w:cs="Arial"/>
          <w:color w:val="000000"/>
          <w:sz w:val="24"/>
          <w:szCs w:val="24"/>
        </w:rPr>
        <w:t>degli impianti</w:t>
      </w:r>
      <w:r w:rsidRPr="00DE0D80">
        <w:rPr>
          <w:rFonts w:ascii="Arial" w:hAnsi="Arial" w:cs="Arial"/>
          <w:b/>
          <w:color w:val="000000"/>
          <w:sz w:val="24"/>
          <w:szCs w:val="24"/>
        </w:rPr>
        <w:t xml:space="preserve"> </w:t>
      </w:r>
      <w:r w:rsidRPr="00B22BFC">
        <w:rPr>
          <w:rFonts w:ascii="Arial" w:hAnsi="Arial" w:cs="Arial"/>
          <w:color w:val="000000"/>
          <w:sz w:val="24"/>
          <w:szCs w:val="24"/>
        </w:rPr>
        <w:t>per i sei mesi successivi alla scadenza naturale della concessione, al fine di procedere all’espletamento delle procedure di gara.</w:t>
      </w:r>
    </w:p>
    <w:p w:rsidR="003741EA" w:rsidRDefault="003741EA" w:rsidP="003741EA"/>
    <w:p w:rsidR="003741EA" w:rsidRPr="00F43B82" w:rsidRDefault="003741EA" w:rsidP="003741EA">
      <w:pPr>
        <w:pStyle w:val="Titolo2"/>
      </w:pPr>
      <w:bookmarkStart w:id="11" w:name="_Toc357757100"/>
      <w:r w:rsidRPr="00F43B82">
        <w:lastRenderedPageBreak/>
        <w:t>Art. 11 NORMA FINALE</w:t>
      </w:r>
      <w:bookmarkEnd w:id="11"/>
    </w:p>
    <w:p w:rsidR="003741EA" w:rsidRPr="007A5393" w:rsidRDefault="003741EA" w:rsidP="003741EA">
      <w:pPr>
        <w:rPr>
          <w:rFonts w:ascii="Arial" w:hAnsi="Arial" w:cs="Arial"/>
          <w:sz w:val="24"/>
          <w:szCs w:val="24"/>
        </w:rPr>
      </w:pPr>
      <w:r w:rsidRPr="007A5393">
        <w:rPr>
          <w:rFonts w:ascii="Arial" w:hAnsi="Arial" w:cs="Arial"/>
          <w:sz w:val="24"/>
          <w:szCs w:val="24"/>
        </w:rPr>
        <w:t>Per quanto non previsto nel presente regolamento si rinvia alle norme vigenti</w:t>
      </w:r>
      <w:r>
        <w:rPr>
          <w:rFonts w:ascii="Arial" w:hAnsi="Arial" w:cs="Arial"/>
          <w:sz w:val="24"/>
          <w:szCs w:val="24"/>
        </w:rPr>
        <w:t>.</w:t>
      </w:r>
    </w:p>
    <w:p w:rsidR="00295F08" w:rsidRDefault="003741EA"/>
    <w:sectPr w:rsidR="00295F08" w:rsidSect="008568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400"/>
      <w:gridCol w:w="7766"/>
    </w:tblGrid>
    <w:tr w:rsidR="00D62B06" w:rsidRPr="00940076" w:rsidTr="006D690D">
      <w:tc>
        <w:tcPr>
          <w:tcW w:w="1240" w:type="dxa"/>
          <w:vAlign w:val="center"/>
        </w:tcPr>
        <w:p w:rsidR="00D62B06" w:rsidRDefault="003741EA" w:rsidP="006D690D">
          <w:pPr>
            <w:pStyle w:val="Intestazione"/>
            <w:jc w:val="both"/>
            <w:rPr>
              <w:rFonts w:ascii="Verdana" w:hAnsi="Verdana"/>
              <w:b/>
              <w:bCs/>
            </w:rPr>
          </w:pPr>
          <w:r>
            <w:rPr>
              <w:rFonts w:ascii="Verdana" w:hAnsi="Verdana"/>
              <w:b/>
              <w:noProof/>
            </w:rPr>
            <w:drawing>
              <wp:inline distT="0" distB="0" distL="0" distR="0">
                <wp:extent cx="771525" cy="1038225"/>
                <wp:effectExtent l="19050" t="0" r="9525" b="0"/>
                <wp:docPr id="1" name="Picture 6" descr="stem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2"/>
                        <pic:cNvPicPr>
                          <a:picLocks noChangeAspect="1" noChangeArrowheads="1"/>
                        </pic:cNvPicPr>
                      </pic:nvPicPr>
                      <pic:blipFill>
                        <a:blip r:embed="rId1"/>
                        <a:srcRect/>
                        <a:stretch>
                          <a:fillRect/>
                        </a:stretch>
                      </pic:blipFill>
                      <pic:spPr bwMode="auto">
                        <a:xfrm>
                          <a:off x="0" y="0"/>
                          <a:ext cx="771525" cy="1038225"/>
                        </a:xfrm>
                        <a:prstGeom prst="rect">
                          <a:avLst/>
                        </a:prstGeom>
                        <a:noFill/>
                        <a:ln w="9525">
                          <a:noFill/>
                          <a:miter lim="800000"/>
                          <a:headEnd/>
                          <a:tailEnd/>
                        </a:ln>
                      </pic:spPr>
                    </pic:pic>
                  </a:graphicData>
                </a:graphic>
              </wp:inline>
            </w:drawing>
          </w:r>
        </w:p>
      </w:tc>
      <w:tc>
        <w:tcPr>
          <w:tcW w:w="8538" w:type="dxa"/>
        </w:tcPr>
        <w:p w:rsidR="00D62B06" w:rsidRDefault="003741EA" w:rsidP="006D690D">
          <w:pPr>
            <w:pStyle w:val="Intestazione"/>
            <w:jc w:val="center"/>
            <w:rPr>
              <w:rFonts w:ascii="Verdana" w:hAnsi="Verdana"/>
              <w:bCs/>
              <w:sz w:val="36"/>
            </w:rPr>
          </w:pPr>
          <w:r>
            <w:rPr>
              <w:rFonts w:ascii="Verdana" w:hAnsi="Verdana"/>
              <w:sz w:val="36"/>
            </w:rPr>
            <w:t>COMUNE DI SANTA MARIA DI LICODIA</w:t>
          </w:r>
        </w:p>
        <w:p w:rsidR="00D62B06" w:rsidRDefault="003741EA" w:rsidP="006D690D">
          <w:pPr>
            <w:pStyle w:val="Intestazione"/>
            <w:jc w:val="center"/>
            <w:rPr>
              <w:rFonts w:ascii="Verdana" w:hAnsi="Verdana"/>
              <w:bCs/>
            </w:rPr>
          </w:pPr>
          <w:r>
            <w:rPr>
              <w:rFonts w:ascii="Verdana" w:hAnsi="Verdana"/>
            </w:rPr>
            <w:t>PROVINCIA DI CATANIA</w:t>
          </w:r>
        </w:p>
        <w:p w:rsidR="00D62B06" w:rsidRDefault="003741EA" w:rsidP="006D690D">
          <w:pPr>
            <w:pStyle w:val="Intestazione"/>
            <w:jc w:val="center"/>
            <w:rPr>
              <w:rFonts w:ascii="Verdana" w:hAnsi="Verdana"/>
              <w:bCs/>
              <w:sz w:val="18"/>
            </w:rPr>
          </w:pPr>
        </w:p>
        <w:p w:rsidR="00D62B06" w:rsidRDefault="003741EA" w:rsidP="006D690D">
          <w:pPr>
            <w:pStyle w:val="Intestazione"/>
            <w:jc w:val="center"/>
            <w:rPr>
              <w:rFonts w:ascii="Verdana" w:hAnsi="Verdana"/>
              <w:bCs/>
              <w:sz w:val="18"/>
            </w:rPr>
          </w:pPr>
        </w:p>
      </w:tc>
    </w:tr>
  </w:tbl>
  <w:p w:rsidR="00D62B06" w:rsidRDefault="003741E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400"/>
      <w:gridCol w:w="7766"/>
    </w:tblGrid>
    <w:tr w:rsidR="00D62B06" w:rsidRPr="00940076" w:rsidTr="006D690D">
      <w:tc>
        <w:tcPr>
          <w:tcW w:w="1240" w:type="dxa"/>
          <w:vAlign w:val="center"/>
        </w:tcPr>
        <w:p w:rsidR="00D62B06" w:rsidRDefault="003741EA" w:rsidP="006D690D">
          <w:pPr>
            <w:pStyle w:val="Intestazione"/>
            <w:jc w:val="both"/>
            <w:rPr>
              <w:rFonts w:ascii="Verdana" w:hAnsi="Verdana"/>
              <w:b/>
              <w:bCs/>
            </w:rPr>
          </w:pPr>
          <w:r>
            <w:rPr>
              <w:rFonts w:ascii="Verdana" w:hAnsi="Verdana"/>
              <w:b/>
              <w:noProof/>
            </w:rPr>
            <w:drawing>
              <wp:inline distT="0" distB="0" distL="0" distR="0">
                <wp:extent cx="771525" cy="1038225"/>
                <wp:effectExtent l="19050" t="0" r="9525" b="0"/>
                <wp:docPr id="2" name="Picture 7" descr="stem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2"/>
                        <pic:cNvPicPr>
                          <a:picLocks noChangeAspect="1" noChangeArrowheads="1"/>
                        </pic:cNvPicPr>
                      </pic:nvPicPr>
                      <pic:blipFill>
                        <a:blip r:embed="rId1"/>
                        <a:srcRect/>
                        <a:stretch>
                          <a:fillRect/>
                        </a:stretch>
                      </pic:blipFill>
                      <pic:spPr bwMode="auto">
                        <a:xfrm>
                          <a:off x="0" y="0"/>
                          <a:ext cx="771525" cy="1038225"/>
                        </a:xfrm>
                        <a:prstGeom prst="rect">
                          <a:avLst/>
                        </a:prstGeom>
                        <a:noFill/>
                        <a:ln w="9525">
                          <a:noFill/>
                          <a:miter lim="800000"/>
                          <a:headEnd/>
                          <a:tailEnd/>
                        </a:ln>
                      </pic:spPr>
                    </pic:pic>
                  </a:graphicData>
                </a:graphic>
              </wp:inline>
            </w:drawing>
          </w:r>
        </w:p>
      </w:tc>
      <w:tc>
        <w:tcPr>
          <w:tcW w:w="8538" w:type="dxa"/>
        </w:tcPr>
        <w:p w:rsidR="00D62B06" w:rsidRDefault="003741EA" w:rsidP="006D690D">
          <w:pPr>
            <w:pStyle w:val="Intestazione"/>
            <w:jc w:val="center"/>
            <w:rPr>
              <w:rFonts w:ascii="Verdana" w:hAnsi="Verdana"/>
              <w:bCs/>
              <w:sz w:val="36"/>
            </w:rPr>
          </w:pPr>
          <w:r>
            <w:rPr>
              <w:rFonts w:ascii="Verdana" w:hAnsi="Verdana"/>
              <w:sz w:val="36"/>
            </w:rPr>
            <w:t>COMUNE DI SANTA MARIA DI LICODIA</w:t>
          </w:r>
        </w:p>
        <w:p w:rsidR="00D62B06" w:rsidRDefault="003741EA" w:rsidP="006D690D">
          <w:pPr>
            <w:pStyle w:val="Intestazione"/>
            <w:jc w:val="center"/>
            <w:rPr>
              <w:rFonts w:ascii="Verdana" w:hAnsi="Verdana"/>
              <w:bCs/>
            </w:rPr>
          </w:pPr>
          <w:r>
            <w:rPr>
              <w:rFonts w:ascii="Verdana" w:hAnsi="Verdana"/>
            </w:rPr>
            <w:t>PROVINCIA DI CATANIA</w:t>
          </w:r>
        </w:p>
        <w:p w:rsidR="00D62B06" w:rsidRDefault="003741EA" w:rsidP="006D690D">
          <w:pPr>
            <w:pStyle w:val="Intestazione"/>
            <w:jc w:val="center"/>
            <w:rPr>
              <w:rFonts w:ascii="Verdana" w:hAnsi="Verdana"/>
              <w:bCs/>
              <w:sz w:val="18"/>
            </w:rPr>
          </w:pPr>
        </w:p>
        <w:p w:rsidR="00D62B06" w:rsidRDefault="003741EA" w:rsidP="006D690D">
          <w:pPr>
            <w:pStyle w:val="Intestazione"/>
            <w:jc w:val="center"/>
            <w:rPr>
              <w:rFonts w:ascii="Verdana" w:hAnsi="Verdana"/>
              <w:bCs/>
              <w:sz w:val="18"/>
            </w:rPr>
          </w:pPr>
        </w:p>
      </w:tc>
    </w:tr>
  </w:tbl>
  <w:p w:rsidR="00D62B06" w:rsidRDefault="003741E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5CB4"/>
    <w:multiLevelType w:val="hybridMultilevel"/>
    <w:tmpl w:val="542A5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E25FA1"/>
    <w:multiLevelType w:val="hybridMultilevel"/>
    <w:tmpl w:val="F43067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0F5382"/>
    <w:multiLevelType w:val="hybridMultilevel"/>
    <w:tmpl w:val="375414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7CE33F7"/>
    <w:multiLevelType w:val="multilevel"/>
    <w:tmpl w:val="48404294"/>
    <w:lvl w:ilvl="0">
      <w:start w:val="1"/>
      <w:numFmt w:val="decimal"/>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3741EA"/>
    <w:rsid w:val="003370A2"/>
    <w:rsid w:val="003741EA"/>
    <w:rsid w:val="00411D9B"/>
    <w:rsid w:val="00443B50"/>
    <w:rsid w:val="005F2454"/>
    <w:rsid w:val="00696E66"/>
    <w:rsid w:val="00DB2CDA"/>
    <w:rsid w:val="00DC31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3741EA"/>
    <w:pPr>
      <w:spacing w:after="200" w:line="276" w:lineRule="auto"/>
    </w:pPr>
    <w:rPr>
      <w:rFonts w:ascii="Calibri" w:eastAsia="Times New Roman" w:hAnsi="Calibri" w:cs="Times New Roman"/>
      <w:sz w:val="22"/>
      <w:lang w:eastAsia="it-IT"/>
    </w:rPr>
  </w:style>
  <w:style w:type="paragraph" w:styleId="Titolo1">
    <w:name w:val="heading 1"/>
    <w:basedOn w:val="Normale"/>
    <w:next w:val="Normale"/>
    <w:link w:val="Titolo1Carattere"/>
    <w:uiPriority w:val="9"/>
    <w:qFormat/>
    <w:rsid w:val="00374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qFormat/>
    <w:rsid w:val="003741EA"/>
    <w:pPr>
      <w:keepNext/>
      <w:keepLines/>
      <w:spacing w:before="240" w:after="60"/>
      <w:outlineLvl w:val="1"/>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3741EA"/>
    <w:rPr>
      <w:rFonts w:ascii="Cambria" w:eastAsia="Times New Roman" w:hAnsi="Cambria" w:cs="Times New Roman"/>
      <w:b/>
      <w:bCs/>
      <w:sz w:val="26"/>
      <w:szCs w:val="26"/>
      <w:lang w:eastAsia="it-IT"/>
    </w:rPr>
  </w:style>
  <w:style w:type="paragraph" w:styleId="Paragrafoelenco">
    <w:name w:val="List Paragraph"/>
    <w:basedOn w:val="Normale"/>
    <w:uiPriority w:val="99"/>
    <w:qFormat/>
    <w:rsid w:val="003741EA"/>
    <w:pPr>
      <w:ind w:left="720"/>
      <w:contextualSpacing/>
    </w:pPr>
  </w:style>
  <w:style w:type="paragraph" w:styleId="Intestazione">
    <w:name w:val="header"/>
    <w:basedOn w:val="Normale"/>
    <w:link w:val="IntestazioneCarattere"/>
    <w:uiPriority w:val="99"/>
    <w:rsid w:val="003741EA"/>
    <w:pPr>
      <w:tabs>
        <w:tab w:val="center" w:pos="4819"/>
        <w:tab w:val="right" w:pos="9638"/>
      </w:tabs>
      <w:spacing w:after="0" w:line="240" w:lineRule="auto"/>
    </w:pPr>
    <w:rPr>
      <w:rFonts w:ascii="Times New Roman" w:hAnsi="Times New Roman"/>
      <w:sz w:val="24"/>
      <w:szCs w:val="24"/>
    </w:rPr>
  </w:style>
  <w:style w:type="character" w:customStyle="1" w:styleId="IntestazioneCarattere">
    <w:name w:val="Intestazione Carattere"/>
    <w:basedOn w:val="Carpredefinitoparagrafo"/>
    <w:link w:val="Intestazione"/>
    <w:uiPriority w:val="99"/>
    <w:rsid w:val="003741EA"/>
    <w:rPr>
      <w:rFonts w:eastAsia="Times New Roman" w:cs="Times New Roman"/>
      <w:sz w:val="24"/>
      <w:szCs w:val="24"/>
      <w:lang w:eastAsia="it-IT"/>
    </w:rPr>
  </w:style>
  <w:style w:type="character" w:customStyle="1" w:styleId="Titolo1Carattere">
    <w:name w:val="Titolo 1 Carattere"/>
    <w:basedOn w:val="Carpredefinitoparagrafo"/>
    <w:link w:val="Titolo1"/>
    <w:uiPriority w:val="9"/>
    <w:rsid w:val="003741EA"/>
    <w:rPr>
      <w:rFonts w:asciiTheme="majorHAnsi" w:eastAsiaTheme="majorEastAsia" w:hAnsiTheme="majorHAnsi" w:cstheme="majorBidi"/>
      <w:b/>
      <w:bCs/>
      <w:color w:val="365F91" w:themeColor="accent1" w:themeShade="BF"/>
      <w:szCs w:val="28"/>
      <w:lang w:eastAsia="it-IT"/>
    </w:rPr>
  </w:style>
  <w:style w:type="paragraph" w:styleId="Titolosommario">
    <w:name w:val="TOC Heading"/>
    <w:basedOn w:val="Titolo1"/>
    <w:next w:val="Normale"/>
    <w:uiPriority w:val="99"/>
    <w:qFormat/>
    <w:rsid w:val="003741EA"/>
    <w:pPr>
      <w:outlineLvl w:val="9"/>
    </w:pPr>
    <w:rPr>
      <w:rFonts w:ascii="Cambria" w:eastAsia="Times New Roman" w:hAnsi="Cambria" w:cs="Times New Roman"/>
      <w:color w:val="365F91"/>
      <w:lang w:val="en-US"/>
    </w:rPr>
  </w:style>
  <w:style w:type="paragraph" w:styleId="Sommario3">
    <w:name w:val="toc 3"/>
    <w:basedOn w:val="Normale"/>
    <w:next w:val="Normale"/>
    <w:autoRedefine/>
    <w:uiPriority w:val="99"/>
    <w:rsid w:val="003741EA"/>
    <w:pPr>
      <w:spacing w:after="100"/>
      <w:ind w:left="440"/>
    </w:pPr>
    <w:rPr>
      <w:lang w:val="en-US"/>
    </w:rPr>
  </w:style>
  <w:style w:type="character" w:styleId="Collegamentoipertestuale">
    <w:name w:val="Hyperlink"/>
    <w:basedOn w:val="Carpredefinitoparagrafo"/>
    <w:uiPriority w:val="99"/>
    <w:rsid w:val="003741EA"/>
    <w:rPr>
      <w:rFonts w:cs="Times New Roman"/>
      <w:color w:val="0000FF"/>
      <w:u w:val="single"/>
    </w:rPr>
  </w:style>
  <w:style w:type="paragraph" w:styleId="Testofumetto">
    <w:name w:val="Balloon Text"/>
    <w:basedOn w:val="Normale"/>
    <w:link w:val="TestofumettoCarattere"/>
    <w:uiPriority w:val="99"/>
    <w:semiHidden/>
    <w:unhideWhenUsed/>
    <w:rsid w:val="003741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41E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Pietro</cp:lastModifiedBy>
  <cp:revision>1</cp:revision>
  <dcterms:created xsi:type="dcterms:W3CDTF">2020-09-05T07:30:00Z</dcterms:created>
  <dcterms:modified xsi:type="dcterms:W3CDTF">2020-09-05T07:32:00Z</dcterms:modified>
</cp:coreProperties>
</file>